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1641D1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921340">
      <w:r>
        <w:rPr>
          <w:noProof/>
        </w:rPr>
        <w:drawing>
          <wp:inline distT="0" distB="0" distL="0" distR="0" wp14:anchorId="0044D75B" wp14:editId="6C065EF3">
            <wp:extent cx="5274310" cy="1249662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921340">
      <w:r>
        <w:rPr>
          <w:noProof/>
        </w:rPr>
        <w:drawing>
          <wp:inline distT="0" distB="0" distL="0" distR="0" wp14:anchorId="4CC9B274" wp14:editId="784974DD">
            <wp:extent cx="5274310" cy="103532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DC6F84">
        <w:rPr>
          <w:rFonts w:hint="eastAsia"/>
        </w:rPr>
        <w:t>A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DC6F84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DC6F84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>
      <w:bookmarkStart w:id="0" w:name="_GoBack"/>
      <w:bookmarkEnd w:id="0"/>
    </w:p>
    <w:p w:rsidR="00333257" w:rsidRDefault="002015D8">
      <w:r>
        <w:rPr>
          <w:rFonts w:hint="eastAsia"/>
        </w:rPr>
        <w:t>判断：对象存储服务适合于存储图片，视频等多媒体文件。</w:t>
      </w:r>
      <w:r w:rsidR="00DC6F84">
        <w:rPr>
          <w:rFonts w:ascii="MS Gothic" w:eastAsia="MS Gothic" w:hAnsi="MS Gothic" w:cs="MS Gothic" w:hint="eastAsia"/>
        </w:rPr>
        <w:t>☑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 w:rsidR="00DC6F84">
        <w:rPr>
          <w:rFonts w:hint="eastAsia"/>
        </w:rPr>
        <w:t>语言。</w:t>
      </w:r>
      <w:r w:rsidR="00DC6F84">
        <w:rPr>
          <w:rFonts w:ascii="MS Gothic" w:eastAsia="MS Gothic" w:hAnsi="MS Gothic" w:cs="MS Gothic" w:hint="eastAsia"/>
        </w:rPr>
        <w:t>☑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333257"/>
    <w:rsid w:val="008A22B1"/>
    <w:rsid w:val="00921340"/>
    <w:rsid w:val="00977F64"/>
    <w:rsid w:val="00DC6F8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