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/>
    <w:p>
      <w:r>
        <w:drawing>
          <wp:inline distT="0" distB="0" distL="114300" distR="114300">
            <wp:extent cx="5270500" cy="1604010"/>
            <wp:effectExtent l="0" t="0" r="635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/>
    <w:p>
      <w:r>
        <w:drawing>
          <wp:inline distT="0" distB="0" distL="114300" distR="114300">
            <wp:extent cx="5266690" cy="2032635"/>
            <wp:effectExtent l="0" t="0" r="1016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66055" cy="1699260"/>
            <wp:effectExtent l="0" t="0" r="1079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1566"/>
    <w:rsid w:val="01B7604C"/>
    <w:rsid w:val="28204391"/>
    <w:rsid w:val="591B1566"/>
    <w:rsid w:val="601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2019-09-26T09:49:00Z</dcterms:created>
  <dc:creator>关关雎鸠゛</dc:creator>
  <cp:lastModifiedBy>貔貅</cp:lastModifiedBy>
  <dcterms:modified xsi:type="dcterms:W3CDTF">2019-10-10T07:12:54Z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