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7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proofErr w:type="spellStart"/>
      <w:r>
        <w:rPr>
          <w:rFonts w:hint="eastAsia"/>
          <w:sz w:val="22"/>
          <w:szCs w:val="22"/>
        </w:rPr>
        <w:t>yourpassword</w:t>
      </w:r>
      <w:proofErr w:type="spellEnd"/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>
        <w:rPr>
          <w:rFonts w:hint="eastAsia"/>
        </w:rPr>
        <w:t>服务器</w:t>
      </w:r>
      <w:r>
        <w:rPr>
          <w:rFonts w:hint="eastAsia"/>
        </w:rPr>
        <w:t xml:space="preserve">Ip:15672/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监控页面。</w:t>
      </w:r>
      <w:r>
        <w:rPr>
          <w:rFonts w:hint="eastAsia"/>
        </w:rPr>
        <w:lastRenderedPageBreak/>
        <w:t>使用刚刚添加的新用户登录。</w:t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lastRenderedPageBreak/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D011DB">
      <w:r>
        <w:rPr>
          <w:noProof/>
        </w:rPr>
        <w:drawing>
          <wp:inline distT="0" distB="0" distL="0" distR="0">
            <wp:extent cx="5274310" cy="3154575"/>
            <wp:effectExtent l="0" t="0" r="2540" b="8255"/>
            <wp:docPr id="4" name="图片 4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351711">
      <w:r>
        <w:rPr>
          <w:noProof/>
        </w:rPr>
        <w:lastRenderedPageBreak/>
        <w:drawing>
          <wp:inline distT="0" distB="0" distL="0" distR="0" wp14:anchorId="26B17ACA" wp14:editId="7BA4E960">
            <wp:extent cx="5274310" cy="1936966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C00B60"/>
    <w:p w:rsidR="00C00B60" w:rsidRDefault="00351711">
      <w:r>
        <w:rPr>
          <w:noProof/>
        </w:rPr>
        <w:drawing>
          <wp:inline distT="0" distB="0" distL="0" distR="0" wp14:anchorId="5AAD8D36" wp14:editId="4F0F408F">
            <wp:extent cx="5274310" cy="10579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C00B60" w:rsidRDefault="00C00B60"/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C00B60" w:rsidRDefault="00C00B60"/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761D2"/>
    <w:rsid w:val="00301236"/>
    <w:rsid w:val="00351711"/>
    <w:rsid w:val="00441454"/>
    <w:rsid w:val="00C00B60"/>
    <w:rsid w:val="00D011DB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%E5%BA%9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5</cp:revision>
  <dcterms:created xsi:type="dcterms:W3CDTF">2014-10-29T12:08:00Z</dcterms:created>
  <dcterms:modified xsi:type="dcterms:W3CDTF">2019-11-28T09:17:00Z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