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eastAsia="黑体"/>
          <w:sz w:val="36"/>
          <w:szCs w:val="36"/>
        </w:rPr>
      </w:pPr>
      <w:r>
        <w:t>${year}年${month}月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213786562"/>
      <w:bookmarkStart w:id="4" w:name="_Toc153983764"/>
      <w:bookmarkStart w:id="5" w:name="_Toc9625"/>
      <w:bookmarkStart w:id="6" w:name="_Toc153817471"/>
      <w:bookmarkStart w:id="7" w:name="_Toc168717081"/>
      <w:bookmarkStart w:id="8" w:name="_Toc14337"/>
      <w:bookmarkStart w:id="9" w:name="_Toc168716129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105ACB2">
      <w:r>
        <w:t>${line-route-overview}</w:t>
      </w:r>
    </w:p>
    <w:p w14:paraId="115C5C50">
      <w:r>
        <w:t>${line-task-source}</w:t>
      </w:r>
    </w:p>
    <w:p w14:paraId="5B7C9629">
      <w:r>
        <w:t>${line-project-overview}</w:t>
      </w:r>
    </w:p>
    <w:p w14:paraId="65894FF1"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213786563"/>
      <w:bookmarkStart w:id="12" w:name="_Toc153983776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bookmarkStart w:id="13" w:name="_Toc213786587"/>
      <w:commentRangeStart w:id="0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213786565"/>
      <w:bookmarkStart w:id="15" w:name="_Toc153817482"/>
      <w:bookmarkStart w:id="16" w:name="_Toc88494887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85475339"/>
            <w:bookmarkStart w:id="19" w:name="_Toc213786567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4295574B">
      <w:pPr>
        <w:rPr>
          <w:rFonts w:hint="default"/>
          <w:color w:val="0000FF"/>
          <w:lang w:val="en-US"/>
        </w:rPr>
      </w:pPr>
      <w:r>
        <w:rPr>
          <w:rFonts w:hint="default" w:ascii="黑体" w:hAnsi="黑体"/>
          <w:color w:val="0000FF"/>
          <w:sz w:val="21"/>
          <w:szCs w:val="21"/>
          <w:lang w:val="en-US"/>
        </w:rPr>
        <w:t>(</w:t>
      </w:r>
      <w:r>
        <w:rPr>
          <w:rFonts w:hint="eastAsia" w:ascii="黑体" w:hAnsi="黑体"/>
          <w:color w:val="0000FF"/>
          <w:sz w:val="21"/>
          <w:szCs w:val="21"/>
          <w:lang w:val="en-US" w:eastAsia="zh-CN"/>
        </w:rPr>
        <w:t>缺少布置图和</w:t>
      </w:r>
      <w:r>
        <w:rPr>
          <w:rFonts w:hint="eastAsia" w:eastAsia="黑体"/>
          <w:color w:val="0000FF"/>
        </w:rPr>
        <w:t>桥梁铭牌</w:t>
      </w:r>
      <w:r>
        <w:rPr>
          <w:rFonts w:hint="default" w:ascii="黑体" w:hAnsi="黑体"/>
          <w:color w:val="0000FF"/>
          <w:sz w:val="21"/>
          <w:szCs w:val="21"/>
          <w:lang w:val="en-US"/>
        </w:rPr>
        <w:t>)</w:t>
      </w:r>
    </w:p>
    <w:p w14:paraId="7845CFE9">
      <w:pPr>
        <w:pStyle w:val="4"/>
        <w:spacing w:before="163" w:after="163"/>
        <w:rPr>
          <w:rFonts w:cs="Times New Roman"/>
        </w:rPr>
      </w:pPr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6BD8A81D">
      <w:pPr>
        <w:pStyle w:val="4"/>
      </w:pPr>
      <w:r>
        <w:t>技术标准</w:t>
      </w:r>
    </w:p>
    <w:p w14:paraId="29461C80">
      <w:pPr>
        <w:rPr>
          <w:rFonts w:eastAsia="楷体"/>
          <w:sz w:val="28"/>
          <w:szCs w:val="28"/>
        </w:rPr>
      </w:pPr>
      <w:r>
        <w:t>${standard}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213786568"/>
      <w:bookmarkStart w:id="23" w:name="_Toc85475340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bookmarkStart w:id="24" w:name="_Toc213786570"/>
      <w:commentRangeStart w:id="1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bookmarkStart w:id="25" w:name="_Toc213786571"/>
      <w:commentRangeStart w:id="2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  <w:r>
        <w:rPr>
          <w:rFonts w:hint="default" w:ascii="Times New Roman" w:hAnsi="Times New Roman" w:cs="Times New Roman"/>
          <w:color w:val="0000FF"/>
          <w:lang w:val="en-US"/>
        </w:rPr>
        <w:t>(</w:t>
      </w:r>
      <w:r>
        <w:rPr>
          <w:rFonts w:hint="eastAsia" w:ascii="Times New Roman" w:hAnsi="Times New Roman" w:cs="Times New Roman"/>
          <w:color w:val="0000FF"/>
          <w:lang w:val="en-US" w:eastAsia="zh-CN"/>
        </w:rPr>
        <w:t>重点病害布展图未生成</w:t>
      </w:r>
      <w:r>
        <w:rPr>
          <w:rFonts w:hint="default" w:ascii="Times New Roman" w:hAnsi="Times New Roman" w:cs="Times New Roman"/>
          <w:color w:val="0000FF"/>
          <w:lang w:val="en-US"/>
        </w:rPr>
        <w:t>)</w:t>
      </w:r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（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val="en-US" w:eastAsia="zh-CN"/>
        </w:rPr>
        <w:t>初始版本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）</w:t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680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507E6F1E">
      <w:pPr>
        <w:pStyle w:val="3"/>
        <w:spacing w:before="163" w:after="163"/>
        <w:rPr>
          <w:rFonts w:ascii="Times New Roman" w:hAnsi="Times New Roman"/>
          <w:bCs w:val="0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  <w:r>
        <w:rPr>
          <w:rFonts w:hint="eastAsia" w:ascii="Times New Roman" w:hAnsi="Times New Roman"/>
          <w:bCs w:val="0"/>
          <w:color w:val="0000FF"/>
          <w:lang w:eastAsia="zh-CN"/>
        </w:rPr>
        <w:t>（</w:t>
      </w:r>
      <w:r>
        <w:rPr>
          <w:rFonts w:hint="eastAsia" w:ascii="Times New Roman" w:hAnsi="Times New Roman"/>
          <w:bCs w:val="0"/>
          <w:color w:val="0000FF"/>
          <w:lang w:val="en-US" w:eastAsia="zh-CN"/>
        </w:rPr>
        <w:t>未生成，用固定先代替</w:t>
      </w:r>
      <w:r>
        <w:rPr>
          <w:rFonts w:hint="eastAsia" w:ascii="Times New Roman" w:hAnsi="Times New Roman"/>
          <w:bCs w:val="0"/>
          <w:color w:val="0000FF"/>
          <w:lang w:eastAsia="zh-CN"/>
        </w:rPr>
        <w:t>）</w:t>
      </w:r>
    </w:p>
    <w:p w14:paraId="7C5DB247">
      <w:pPr>
        <w:pStyle w:val="128"/>
        <w:rPr>
          <w:rFonts w:ascii="Times New Roman" w:hAnsi="Times New Roman"/>
        </w:rPr>
      </w:pPr>
    </w:p>
    <w:p w14:paraId="473BC1C3">
      <w:pPr>
        <w:jc w:val="center"/>
        <w:rPr>
          <w:rFonts w:eastAsia="黑体"/>
        </w:rPr>
      </w:pPr>
    </w:p>
    <w:tbl>
      <w:tblPr>
        <w:tblStyle w:val="46"/>
        <w:tblW w:w="499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0"/>
        <w:gridCol w:w="563"/>
        <w:gridCol w:w="655"/>
        <w:gridCol w:w="1063"/>
        <w:gridCol w:w="1466"/>
        <w:gridCol w:w="862"/>
        <w:gridCol w:w="2132"/>
        <w:gridCol w:w="862"/>
        <w:gridCol w:w="2339"/>
        <w:gridCol w:w="1616"/>
        <w:gridCol w:w="1267"/>
      </w:tblGrid>
      <w:tr w14:paraId="52A47CDA">
        <w:trPr>
          <w:tblHeader/>
          <w:jc w:val="center"/>
        </w:trPr>
        <w:tc>
          <w:tcPr>
            <w:tcW w:w="473" w:type="pct"/>
            <w:vMerge w:val="restart"/>
            <w:vAlign w:val="center"/>
          </w:tcPr>
          <w:p w14:paraId="398D926F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桥梁名称</w:t>
            </w:r>
          </w:p>
        </w:tc>
        <w:tc>
          <w:tcPr>
            <w:tcW w:w="430" w:type="pct"/>
            <w:gridSpan w:val="2"/>
            <w:vMerge w:val="restart"/>
            <w:vAlign w:val="center"/>
          </w:tcPr>
          <w:p w14:paraId="512CC1DE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部位</w:t>
            </w:r>
          </w:p>
        </w:tc>
        <w:tc>
          <w:tcPr>
            <w:tcW w:w="375" w:type="pct"/>
            <w:vMerge w:val="restart"/>
            <w:vAlign w:val="center"/>
          </w:tcPr>
          <w:p w14:paraId="60318814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构件</w:t>
            </w:r>
          </w:p>
        </w:tc>
        <w:tc>
          <w:tcPr>
            <w:tcW w:w="517" w:type="pct"/>
            <w:vMerge w:val="restart"/>
            <w:vAlign w:val="center"/>
          </w:tcPr>
          <w:p w14:paraId="3366C6D7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病害种类</w:t>
            </w:r>
          </w:p>
        </w:tc>
        <w:tc>
          <w:tcPr>
            <w:tcW w:w="1056" w:type="pct"/>
            <w:gridSpan w:val="2"/>
            <w:vAlign w:val="center"/>
          </w:tcPr>
          <w:p w14:paraId="18B09129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2023</w:t>
            </w:r>
          </w:p>
        </w:tc>
        <w:tc>
          <w:tcPr>
            <w:tcW w:w="1129" w:type="pct"/>
            <w:gridSpan w:val="2"/>
            <w:vAlign w:val="center"/>
          </w:tcPr>
          <w:p w14:paraId="7E86A86A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2024</w:t>
            </w:r>
          </w:p>
        </w:tc>
        <w:tc>
          <w:tcPr>
            <w:tcW w:w="570" w:type="pct"/>
            <w:vMerge w:val="restart"/>
            <w:vAlign w:val="center"/>
          </w:tcPr>
          <w:p w14:paraId="6A5B7BF8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发展情况</w:t>
            </w:r>
          </w:p>
        </w:tc>
        <w:tc>
          <w:tcPr>
            <w:tcW w:w="447" w:type="pct"/>
            <w:vMerge w:val="restart"/>
            <w:vAlign w:val="center"/>
          </w:tcPr>
          <w:p w14:paraId="3D848B52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备注</w:t>
            </w:r>
          </w:p>
        </w:tc>
      </w:tr>
      <w:tr w14:paraId="290D7AA9">
        <w:trPr>
          <w:tblHeader/>
          <w:jc w:val="center"/>
        </w:trPr>
        <w:tc>
          <w:tcPr>
            <w:tcW w:w="473" w:type="pct"/>
            <w:vMerge w:val="continue"/>
            <w:vAlign w:val="center"/>
          </w:tcPr>
          <w:p w14:paraId="69B4E1E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30" w:type="pct"/>
            <w:gridSpan w:val="2"/>
            <w:vMerge w:val="continue"/>
            <w:vAlign w:val="center"/>
          </w:tcPr>
          <w:p w14:paraId="5612EBDF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Merge w:val="continue"/>
            <w:vAlign w:val="center"/>
          </w:tcPr>
          <w:p w14:paraId="5F724A8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Merge w:val="continue"/>
            <w:vAlign w:val="center"/>
          </w:tcPr>
          <w:p w14:paraId="054C598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441B1D5A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数量</w:t>
            </w:r>
          </w:p>
        </w:tc>
        <w:tc>
          <w:tcPr>
            <w:tcW w:w="752" w:type="pct"/>
            <w:vAlign w:val="center"/>
          </w:tcPr>
          <w:p w14:paraId="350A5AFE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病害程度</w:t>
            </w:r>
          </w:p>
        </w:tc>
        <w:tc>
          <w:tcPr>
            <w:tcW w:w="304" w:type="pct"/>
            <w:vAlign w:val="center"/>
          </w:tcPr>
          <w:p w14:paraId="0D3DDA6E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数量</w:t>
            </w:r>
          </w:p>
        </w:tc>
        <w:tc>
          <w:tcPr>
            <w:tcW w:w="825" w:type="pct"/>
            <w:vAlign w:val="center"/>
          </w:tcPr>
          <w:p w14:paraId="5D4A9800">
            <w:pPr>
              <w:pStyle w:val="436"/>
              <w:spacing w:line="240" w:lineRule="exact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病害程度</w:t>
            </w:r>
          </w:p>
        </w:tc>
        <w:tc>
          <w:tcPr>
            <w:tcW w:w="570" w:type="pct"/>
            <w:vMerge w:val="continue"/>
            <w:vAlign w:val="center"/>
          </w:tcPr>
          <w:p w14:paraId="08B8B43E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Merge w:val="continue"/>
            <w:vAlign w:val="center"/>
          </w:tcPr>
          <w:p w14:paraId="7FFCE7E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0FE81BFA">
        <w:trPr>
          <w:jc w:val="center"/>
        </w:trPr>
        <w:tc>
          <w:tcPr>
            <w:tcW w:w="473" w:type="pct"/>
            <w:vMerge w:val="restart"/>
            <w:vAlign w:val="center"/>
          </w:tcPr>
          <w:p w14:paraId="12B1F764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t>${桥梁名称}主桥左幅</w:t>
            </w:r>
          </w:p>
        </w:tc>
        <w:tc>
          <w:tcPr>
            <w:tcW w:w="199" w:type="pct"/>
            <w:vMerge w:val="restart"/>
            <w:vAlign w:val="center"/>
          </w:tcPr>
          <w:p w14:paraId="61D74ED9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上部结构</w:t>
            </w:r>
          </w:p>
        </w:tc>
        <w:tc>
          <w:tcPr>
            <w:tcW w:w="231" w:type="pct"/>
            <w:vMerge w:val="restart"/>
            <w:vAlign w:val="center"/>
          </w:tcPr>
          <w:p w14:paraId="5733F6CF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上部承重构件</w:t>
            </w:r>
          </w:p>
        </w:tc>
        <w:tc>
          <w:tcPr>
            <w:tcW w:w="375" w:type="pct"/>
            <w:vMerge w:val="restart"/>
            <w:vAlign w:val="center"/>
          </w:tcPr>
          <w:p w14:paraId="60B4CC47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腹板</w:t>
            </w:r>
          </w:p>
        </w:tc>
        <w:tc>
          <w:tcPr>
            <w:tcW w:w="517" w:type="pct"/>
            <w:vAlign w:val="center"/>
          </w:tcPr>
          <w:p w14:paraId="68B65268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支点附近斜向裂缝</w:t>
            </w:r>
          </w:p>
        </w:tc>
        <w:tc>
          <w:tcPr>
            <w:tcW w:w="304" w:type="pct"/>
            <w:vAlign w:val="center"/>
          </w:tcPr>
          <w:p w14:paraId="2996E153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2</w:t>
            </w:r>
          </w:p>
        </w:tc>
        <w:tc>
          <w:tcPr>
            <w:tcW w:w="752" w:type="pct"/>
            <w:vAlign w:val="center"/>
          </w:tcPr>
          <w:p w14:paraId="65213AE8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长度6.5m，宽度0.10～0.12mm</w:t>
            </w:r>
          </w:p>
        </w:tc>
        <w:tc>
          <w:tcPr>
            <w:tcW w:w="304" w:type="pct"/>
            <w:vAlign w:val="center"/>
          </w:tcPr>
          <w:p w14:paraId="40D7D233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4</w:t>
            </w:r>
          </w:p>
        </w:tc>
        <w:tc>
          <w:tcPr>
            <w:tcW w:w="825" w:type="pct"/>
            <w:vAlign w:val="center"/>
          </w:tcPr>
          <w:p w14:paraId="1B2E1278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长度16.5m，宽度0.10～0.14mm</w:t>
            </w:r>
          </w:p>
        </w:tc>
        <w:tc>
          <w:tcPr>
            <w:tcW w:w="570" w:type="pct"/>
            <w:vAlign w:val="center"/>
          </w:tcPr>
          <w:p w14:paraId="0404C510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已修补1条，数量新增3条，长度新增10m，最大宽度增加0.02mm，</w:t>
            </w:r>
          </w:p>
        </w:tc>
        <w:tc>
          <w:tcPr>
            <w:tcW w:w="447" w:type="pct"/>
            <w:vAlign w:val="center"/>
          </w:tcPr>
          <w:p w14:paraId="2D770A62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</w:tr>
      <w:tr w14:paraId="2FC42552">
        <w:trPr>
          <w:jc w:val="center"/>
        </w:trPr>
        <w:tc>
          <w:tcPr>
            <w:tcW w:w="473" w:type="pct"/>
            <w:vMerge w:val="continue"/>
            <w:vAlign w:val="center"/>
          </w:tcPr>
          <w:p w14:paraId="21CEAB2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23D8D93F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Merge w:val="continue"/>
            <w:vAlign w:val="center"/>
          </w:tcPr>
          <w:p w14:paraId="51B3F3B8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Merge w:val="continue"/>
            <w:vAlign w:val="center"/>
          </w:tcPr>
          <w:p w14:paraId="5041A859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5A509CAF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跨中竖向裂缝</w:t>
            </w:r>
          </w:p>
        </w:tc>
        <w:tc>
          <w:tcPr>
            <w:tcW w:w="304" w:type="pct"/>
            <w:vAlign w:val="center"/>
          </w:tcPr>
          <w:p w14:paraId="28647797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2</w:t>
            </w:r>
          </w:p>
        </w:tc>
        <w:tc>
          <w:tcPr>
            <w:tcW w:w="752" w:type="pct"/>
            <w:vAlign w:val="center"/>
          </w:tcPr>
          <w:p w14:paraId="0627EA9B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304" w:type="pct"/>
            <w:vAlign w:val="center"/>
          </w:tcPr>
          <w:p w14:paraId="097BDD9D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825" w:type="pct"/>
            <w:vAlign w:val="center"/>
          </w:tcPr>
          <w:p w14:paraId="70AEC125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570" w:type="pct"/>
            <w:vAlign w:val="center"/>
          </w:tcPr>
          <w:p w14:paraId="70172D67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447" w:type="pct"/>
            <w:vAlign w:val="center"/>
          </w:tcPr>
          <w:p w14:paraId="5D456297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</w:tr>
      <w:tr w14:paraId="5245DB1E">
        <w:trPr>
          <w:jc w:val="center"/>
        </w:trPr>
        <w:tc>
          <w:tcPr>
            <w:tcW w:w="473" w:type="pct"/>
            <w:vMerge w:val="continue"/>
            <w:vAlign w:val="center"/>
          </w:tcPr>
          <w:p w14:paraId="309700B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362C3F6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Merge w:val="continue"/>
            <w:vAlign w:val="center"/>
          </w:tcPr>
          <w:p w14:paraId="6D8AC6EF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Align w:val="center"/>
          </w:tcPr>
          <w:p w14:paraId="5605BA1B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底板</w:t>
            </w:r>
          </w:p>
        </w:tc>
        <w:tc>
          <w:tcPr>
            <w:tcW w:w="517" w:type="pct"/>
            <w:vAlign w:val="center"/>
          </w:tcPr>
          <w:p w14:paraId="63B71C19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跨中横向裂缝</w:t>
            </w:r>
          </w:p>
        </w:tc>
        <w:tc>
          <w:tcPr>
            <w:tcW w:w="304" w:type="pct"/>
            <w:vAlign w:val="center"/>
          </w:tcPr>
          <w:p w14:paraId="208AD6B4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2</w:t>
            </w:r>
          </w:p>
        </w:tc>
        <w:tc>
          <w:tcPr>
            <w:tcW w:w="752" w:type="pct"/>
            <w:vAlign w:val="center"/>
          </w:tcPr>
          <w:p w14:paraId="3136E52B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304" w:type="pct"/>
            <w:vAlign w:val="center"/>
          </w:tcPr>
          <w:p w14:paraId="309B26A8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825" w:type="pct"/>
            <w:vAlign w:val="center"/>
          </w:tcPr>
          <w:p w14:paraId="06E3867C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570" w:type="pct"/>
            <w:vAlign w:val="center"/>
          </w:tcPr>
          <w:p w14:paraId="549A3EF7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447" w:type="pct"/>
            <w:vAlign w:val="center"/>
          </w:tcPr>
          <w:p w14:paraId="03A38FEE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重点关注病害</w:t>
            </w:r>
          </w:p>
        </w:tc>
      </w:tr>
      <w:tr w14:paraId="50C74572">
        <w:trPr>
          <w:jc w:val="center"/>
        </w:trPr>
        <w:tc>
          <w:tcPr>
            <w:tcW w:w="473" w:type="pct"/>
            <w:vMerge w:val="continue"/>
            <w:vAlign w:val="center"/>
          </w:tcPr>
          <w:p w14:paraId="783861BF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72537E0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Merge w:val="continue"/>
            <w:vAlign w:val="center"/>
          </w:tcPr>
          <w:p w14:paraId="18F8281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Align w:val="center"/>
          </w:tcPr>
          <w:p w14:paraId="0E1876E7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翼缘板</w:t>
            </w:r>
          </w:p>
        </w:tc>
        <w:tc>
          <w:tcPr>
            <w:tcW w:w="517" w:type="pct"/>
            <w:vAlign w:val="center"/>
          </w:tcPr>
          <w:p w14:paraId="45D8DDD9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支点附近横向裂缝</w:t>
            </w:r>
          </w:p>
        </w:tc>
        <w:tc>
          <w:tcPr>
            <w:tcW w:w="304" w:type="pct"/>
            <w:vAlign w:val="center"/>
          </w:tcPr>
          <w:p w14:paraId="6C31DE62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2</w:t>
            </w:r>
          </w:p>
        </w:tc>
        <w:tc>
          <w:tcPr>
            <w:tcW w:w="752" w:type="pct"/>
            <w:vAlign w:val="center"/>
          </w:tcPr>
          <w:p w14:paraId="73C6351D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304" w:type="pct"/>
            <w:vAlign w:val="center"/>
          </w:tcPr>
          <w:p w14:paraId="509BF03C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825" w:type="pct"/>
            <w:vAlign w:val="center"/>
          </w:tcPr>
          <w:p w14:paraId="53084D59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570" w:type="pct"/>
            <w:vAlign w:val="center"/>
          </w:tcPr>
          <w:p w14:paraId="220F8701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447" w:type="pct"/>
            <w:vAlign w:val="center"/>
          </w:tcPr>
          <w:p w14:paraId="068A0F85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</w:tr>
      <w:tr w14:paraId="704711E2">
        <w:trPr>
          <w:jc w:val="center"/>
        </w:trPr>
        <w:tc>
          <w:tcPr>
            <w:tcW w:w="473" w:type="pct"/>
            <w:vMerge w:val="continue"/>
            <w:vAlign w:val="center"/>
          </w:tcPr>
          <w:p w14:paraId="134FCDD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47C0BD0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6A7C06AC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上部一般构件</w:t>
            </w:r>
          </w:p>
        </w:tc>
        <w:tc>
          <w:tcPr>
            <w:tcW w:w="375" w:type="pct"/>
            <w:vAlign w:val="center"/>
          </w:tcPr>
          <w:p w14:paraId="27453E1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6456BE2A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2EBA613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5DA3DAA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2C599B8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7C31115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74BAACE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7C52A86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3560807D">
        <w:trPr>
          <w:jc w:val="center"/>
        </w:trPr>
        <w:tc>
          <w:tcPr>
            <w:tcW w:w="473" w:type="pct"/>
            <w:vMerge w:val="continue"/>
            <w:vAlign w:val="center"/>
          </w:tcPr>
          <w:p w14:paraId="5439D50A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16C106EB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50AAAC80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支座</w:t>
            </w:r>
          </w:p>
        </w:tc>
        <w:tc>
          <w:tcPr>
            <w:tcW w:w="375" w:type="pct"/>
            <w:vAlign w:val="center"/>
          </w:tcPr>
          <w:p w14:paraId="7B00160D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163FDA93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1E36917A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19F3F64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590E2AC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18F22AD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1BF17CF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41C83C2B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0C688713">
        <w:trPr>
          <w:jc w:val="center"/>
        </w:trPr>
        <w:tc>
          <w:tcPr>
            <w:tcW w:w="473" w:type="pct"/>
            <w:vMerge w:val="continue"/>
            <w:vAlign w:val="center"/>
          </w:tcPr>
          <w:p w14:paraId="5909A28F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restart"/>
            <w:vAlign w:val="center"/>
          </w:tcPr>
          <w:p w14:paraId="5CD8698A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下部结构</w:t>
            </w:r>
          </w:p>
        </w:tc>
        <w:tc>
          <w:tcPr>
            <w:tcW w:w="231" w:type="pct"/>
            <w:vAlign w:val="center"/>
          </w:tcPr>
          <w:p w14:paraId="3B9E7615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桥台</w:t>
            </w:r>
          </w:p>
        </w:tc>
        <w:tc>
          <w:tcPr>
            <w:tcW w:w="375" w:type="pct"/>
            <w:vAlign w:val="center"/>
          </w:tcPr>
          <w:p w14:paraId="11847BFE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2864181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140007F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1573942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238C01ED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0E256F1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699B4955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76A36147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3FC191F6">
        <w:trPr>
          <w:jc w:val="center"/>
        </w:trPr>
        <w:tc>
          <w:tcPr>
            <w:tcW w:w="473" w:type="pct"/>
            <w:vMerge w:val="continue"/>
            <w:vAlign w:val="center"/>
          </w:tcPr>
          <w:p w14:paraId="6FF860C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37C9A20B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6C50F596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桥墩</w:t>
            </w:r>
          </w:p>
        </w:tc>
        <w:tc>
          <w:tcPr>
            <w:tcW w:w="375" w:type="pct"/>
            <w:vAlign w:val="center"/>
          </w:tcPr>
          <w:p w14:paraId="74F1EE3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6DD3A54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5F0B8DF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2A1A3BAE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7603A007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146DC4D8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1218613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0B6FA0C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3F9C7EA0">
        <w:trPr>
          <w:jc w:val="center"/>
        </w:trPr>
        <w:tc>
          <w:tcPr>
            <w:tcW w:w="473" w:type="pct"/>
            <w:vMerge w:val="continue"/>
            <w:vAlign w:val="center"/>
          </w:tcPr>
          <w:p w14:paraId="3DD37393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Merge w:val="continue"/>
            <w:vAlign w:val="center"/>
          </w:tcPr>
          <w:p w14:paraId="63E9831F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5010B83D">
            <w:pPr>
              <w:pStyle w:val="436"/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墩台基础</w:t>
            </w:r>
          </w:p>
        </w:tc>
        <w:tc>
          <w:tcPr>
            <w:tcW w:w="375" w:type="pct"/>
            <w:vAlign w:val="center"/>
          </w:tcPr>
          <w:p w14:paraId="7C7AE0D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0CD98CA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28B6BB15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0A66D37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6294C13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1E4B5C0E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3A0D7F8D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4576E838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5C4F4BB6">
        <w:trPr>
          <w:jc w:val="center"/>
        </w:trPr>
        <w:tc>
          <w:tcPr>
            <w:tcW w:w="473" w:type="pct"/>
            <w:vAlign w:val="center"/>
          </w:tcPr>
          <w:p w14:paraId="5F1B652F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199" w:type="pct"/>
            <w:vAlign w:val="center"/>
          </w:tcPr>
          <w:p w14:paraId="39384AFB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231" w:type="pct"/>
            <w:vAlign w:val="center"/>
          </w:tcPr>
          <w:p w14:paraId="21B11CF1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…</w:t>
            </w:r>
          </w:p>
        </w:tc>
        <w:tc>
          <w:tcPr>
            <w:tcW w:w="375" w:type="pct"/>
            <w:vAlign w:val="center"/>
          </w:tcPr>
          <w:p w14:paraId="2EFBFD52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  <w:r>
              <w:rPr>
                <w:rFonts w:hint="eastAsia"/>
                <w:color w:val="FF0000"/>
                <w:sz w:val="18"/>
                <w:szCs w:val="18"/>
              </w:rPr>
              <w:t>..</w:t>
            </w:r>
          </w:p>
        </w:tc>
        <w:tc>
          <w:tcPr>
            <w:tcW w:w="517" w:type="pct"/>
            <w:vAlign w:val="center"/>
          </w:tcPr>
          <w:p w14:paraId="0F257E5B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744BE9A0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3906E4D9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70416C2A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3B749000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7F1FC8C2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017A0D0B">
            <w:pPr>
              <w:pStyle w:val="436"/>
              <w:spacing w:line="240" w:lineRule="exact"/>
              <w:rPr>
                <w:color w:val="FF0000"/>
                <w:sz w:val="18"/>
                <w:szCs w:val="18"/>
              </w:rPr>
            </w:pPr>
          </w:p>
        </w:tc>
      </w:tr>
      <w:tr w14:paraId="21132510">
        <w:trPr>
          <w:jc w:val="center"/>
        </w:trPr>
        <w:tc>
          <w:tcPr>
            <w:tcW w:w="473" w:type="pct"/>
            <w:vAlign w:val="center"/>
          </w:tcPr>
          <w:p w14:paraId="3F33A603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Align w:val="center"/>
          </w:tcPr>
          <w:p w14:paraId="4278F778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2D0275CA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Align w:val="center"/>
          </w:tcPr>
          <w:p w14:paraId="0B17173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3793B1B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1E688DC3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4BBA7E0C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0EFB7C3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53832DFA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6C5A8ADE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05487CB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4A4FBEB5">
        <w:trPr>
          <w:jc w:val="center"/>
        </w:trPr>
        <w:tc>
          <w:tcPr>
            <w:tcW w:w="473" w:type="pct"/>
            <w:vAlign w:val="center"/>
          </w:tcPr>
          <w:p w14:paraId="6A5B3D5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Align w:val="center"/>
          </w:tcPr>
          <w:p w14:paraId="78F405E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4F44327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Align w:val="center"/>
          </w:tcPr>
          <w:p w14:paraId="70DE2FE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19F1BF15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3B972559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5FCBA37D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485AC938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724DC557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3EF7A137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36983C1E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  <w:tr w14:paraId="2CB09974">
        <w:trPr>
          <w:jc w:val="center"/>
        </w:trPr>
        <w:tc>
          <w:tcPr>
            <w:tcW w:w="473" w:type="pct"/>
            <w:vAlign w:val="center"/>
          </w:tcPr>
          <w:p w14:paraId="4EB60860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99" w:type="pct"/>
            <w:vAlign w:val="center"/>
          </w:tcPr>
          <w:p w14:paraId="3ED5FF3B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231" w:type="pct"/>
            <w:vAlign w:val="center"/>
          </w:tcPr>
          <w:p w14:paraId="26A4A286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75" w:type="pct"/>
            <w:vAlign w:val="center"/>
          </w:tcPr>
          <w:p w14:paraId="03217A9D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17" w:type="pct"/>
            <w:vAlign w:val="center"/>
          </w:tcPr>
          <w:p w14:paraId="1C258B48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4D722442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752" w:type="pct"/>
            <w:vAlign w:val="center"/>
          </w:tcPr>
          <w:p w14:paraId="0C83E64A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304" w:type="pct"/>
            <w:vAlign w:val="center"/>
          </w:tcPr>
          <w:p w14:paraId="2DACBE55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25" w:type="pct"/>
            <w:vAlign w:val="center"/>
          </w:tcPr>
          <w:p w14:paraId="618B322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570" w:type="pct"/>
            <w:vAlign w:val="center"/>
          </w:tcPr>
          <w:p w14:paraId="47BC7DD4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447" w:type="pct"/>
            <w:vAlign w:val="center"/>
          </w:tcPr>
          <w:p w14:paraId="36F8B951">
            <w:pPr>
              <w:pStyle w:val="436"/>
              <w:spacing w:line="240" w:lineRule="exact"/>
              <w:rPr>
                <w:sz w:val="18"/>
                <w:szCs w:val="18"/>
              </w:rPr>
            </w:pPr>
          </w:p>
        </w:tc>
      </w:tr>
    </w:tbl>
    <w:p w14:paraId="7DF1D2B3">
      <w:pPr>
        <w:pStyle w:val="128"/>
        <w:ind w:left="0" w:leftChars="0" w:firstLine="0" w:firstLineChars="0"/>
        <w:rPr>
          <w:rFonts w:ascii="Times New Roman" w:hAnsi="Times New Roman"/>
        </w:rPr>
        <w:sectPr>
          <w:pgSz w:w="16838" w:h="11906" w:orient="landscape"/>
          <w:pgMar w:top="1797" w:right="1440" w:bottom="1797" w:left="1440" w:header="680" w:footer="964" w:gutter="0"/>
          <w:pgNumType w:start="1"/>
          <w:cols w:space="425" w:num="1"/>
          <w:docGrid w:type="lines" w:linePitch="326" w:charSpace="0"/>
        </w:sectPr>
      </w:pPr>
    </w:p>
    <w:p w14:paraId="5A99B804">
      <w:pPr>
        <w:pStyle w:val="128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213786580"/>
      <w:bookmarkStart w:id="31" w:name="_Toc129268779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  <w:r>
        <w:rPr>
          <w:rFonts w:hint="eastAsia" w:ascii="Times New Roman" w:hAnsi="Times New Roman"/>
          <w:color w:val="0000FF"/>
          <w:lang w:eastAsia="zh-CN"/>
        </w:rPr>
        <w:t>（</w:t>
      </w:r>
      <w:r>
        <w:rPr>
          <w:rFonts w:hint="eastAsia" w:ascii="Times New Roman" w:hAnsi="Times New Roman"/>
          <w:color w:val="0000FF"/>
          <w:lang w:val="en-US" w:eastAsia="zh-CN"/>
        </w:rPr>
        <w:t>7/8/9都未由系统生成</w:t>
      </w:r>
      <w:r>
        <w:rPr>
          <w:rFonts w:hint="eastAsia" w:ascii="Times New Roman" w:hAnsi="Times New Roman"/>
          <w:color w:val="0000FF"/>
          <w:lang w:eastAsia="zh-CN"/>
        </w:rPr>
        <w:t>）</w:t>
      </w:r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53817495"/>
      <w:bookmarkStart w:id="43" w:name="_Toc10302033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4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4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footerReference r:id="rId15" w:type="default"/>
          <w:pgSz w:w="11906" w:h="16838"/>
          <w:pgMar w:top="1440" w:right="1797" w:bottom="1440" w:left="1797" w:header="851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5"/>
    </w:p>
    <w:p w14:paraId="4B41A464">
      <w:pPr>
        <w:pStyle w:val="441"/>
        <w:adjustRightInd w:val="0"/>
        <w:snapToGrid w:val="0"/>
        <w:spacing w:before="156" w:after="156"/>
        <w:jc w:val="center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6" w:name="_Toc178925821"/>
      <w:bookmarkStart w:id="47" w:name="_Toc11318254"/>
      <w:bookmarkStart w:id="49" w:name="_GoBack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eastAsia" w:ascii="黑体" w:hAnsi="黑体" w:eastAsia="黑体" w:cs="黑体"/>
          <w:kern w:val="2"/>
          <w:szCs w:val="28"/>
        </w:rPr>
        <w:fldChar w:fldCharType="begin"/>
      </w:r>
      <w:r>
        <w:rPr>
          <w:rFonts w:hint="eastAsia" w:ascii="黑体" w:hAnsi="黑体" w:eastAsia="黑体" w:cs="黑体"/>
          <w:kern w:val="2"/>
          <w:szCs w:val="28"/>
        </w:rPr>
        <w:instrText xml:space="preserve"> STYLEREF 1 \s </w:instrText>
      </w:r>
      <w:r>
        <w:rPr>
          <w:rFonts w:hint="eastAsia" w:ascii="黑体" w:hAnsi="黑体" w:eastAsia="黑体" w:cs="黑体"/>
          <w:kern w:val="2"/>
          <w:szCs w:val="28"/>
        </w:rPr>
        <w:fldChar w:fldCharType="separate"/>
      </w:r>
      <w:r>
        <w:rPr>
          <w:rFonts w:hint="eastAsia" w:ascii="黑体" w:hAnsi="黑体" w:eastAsia="黑体" w:cs="黑体"/>
          <w:kern w:val="2"/>
          <w:szCs w:val="28"/>
        </w:rPr>
        <w:t>13</w:t>
      </w:r>
      <w:r>
        <w:rPr>
          <w:rFonts w:hint="eastAsia" w:ascii="黑体" w:hAnsi="黑体" w:eastAsia="黑体" w:cs="黑体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.</w:t>
      </w:r>
      <w:r>
        <w:rPr>
          <w:rFonts w:hint="eastAsia" w:ascii="黑体" w:hAnsi="黑体" w:eastAsia="黑体" w:cs="黑体"/>
          <w:kern w:val="2"/>
          <w:szCs w:val="28"/>
        </w:rPr>
        <w:fldChar w:fldCharType="begin"/>
      </w:r>
      <w:r>
        <w:rPr>
          <w:rFonts w:hint="eastAsia" w:ascii="黑体" w:hAnsi="黑体" w:eastAsia="黑体" w:cs="黑体"/>
          <w:kern w:val="2"/>
          <w:szCs w:val="28"/>
        </w:rPr>
        <w:instrText xml:space="preserve"> SEQ 表 \* ARABIC \s 1 </w:instrText>
      </w:r>
      <w:r>
        <w:rPr>
          <w:rFonts w:hint="eastAsia" w:ascii="黑体" w:hAnsi="黑体" w:eastAsia="黑体" w:cs="黑体"/>
          <w:kern w:val="2"/>
          <w:szCs w:val="28"/>
        </w:rPr>
        <w:fldChar w:fldCharType="separate"/>
      </w:r>
      <w:r>
        <w:rPr>
          <w:rFonts w:hint="eastAsia" w:ascii="黑体" w:hAnsi="黑体" w:eastAsia="黑体" w:cs="黑体"/>
          <w:kern w:val="2"/>
          <w:szCs w:val="28"/>
        </w:rPr>
        <w:t>1</w:t>
      </w:r>
      <w:r>
        <w:rPr>
          <w:rFonts w:hint="eastAsia" w:ascii="黑体" w:hAnsi="黑体" w:eastAsia="黑体" w:cs="黑体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6"/>
      <w:bookmarkEnd w:id="47"/>
    </w:p>
    <w:bookmarkEnd w:id="49"/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8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pgSz w:w="16838" w:h="11906" w:orient="landscape"/>
          <w:pgMar w:top="1797" w:right="1440" w:bottom="1797" w:left="1440" w:header="851" w:footer="992" w:gutter="0"/>
          <w:cols w:space="720" w:num="1"/>
          <w:docGrid w:type="lines" w:linePitch="312" w:charSpace="0"/>
        </w:sectPr>
      </w:pPr>
    </w:p>
    <w:bookmarkEnd w:id="48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pgSz w:w="11906" w:h="16838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1A5AF">
    <w:pPr>
      <w:pStyle w:val="29"/>
      <w:jc w:val="left"/>
    </w:pPr>
    <w:r>
      <w:rPr>
        <w:rFonts w:hint="eastAsia" w:ascii="黑体" w:hAnsi="黑体" w:cs="黑体"/>
      </w:rPr>
      <w:t>洪监高速公路养护检查等级Ⅰ级桥梁（连续梁、连续刚构桥）定期检</w:t>
    </w:r>
    <w:r>
      <w:rPr>
        <w:rFonts w:hint="eastAsia" w:ascii="黑体" w:hAnsi="黑体" w:cs="黑体"/>
        <w:lang w:val="en-US" w:eastAsia="zh-CN"/>
      </w:rPr>
      <w:t>测报告</w:t>
    </w:r>
    <w: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5715" b="952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6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7686A20"/>
    <w:rsid w:val="576F9241"/>
    <w:rsid w:val="577EE1B1"/>
    <w:rsid w:val="58756529"/>
    <w:rsid w:val="591A0B32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EA4AC"/>
    <w:rsid w:val="7EFED2CC"/>
    <w:rsid w:val="7F2E126B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FF0F13"/>
    <w:rsid w:val="D5E5C97B"/>
    <w:rsid w:val="D6BB97D7"/>
    <w:rsid w:val="D77FA559"/>
    <w:rsid w:val="D7EF4D54"/>
    <w:rsid w:val="DDCF7392"/>
    <w:rsid w:val="DE970A84"/>
    <w:rsid w:val="DEBA90B1"/>
    <w:rsid w:val="DEBF329F"/>
    <w:rsid w:val="DEBF7FCD"/>
    <w:rsid w:val="DEF7D0C2"/>
    <w:rsid w:val="DF3D1EA0"/>
    <w:rsid w:val="DF75019B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D6F0893"/>
    <w:rsid w:val="FD9F4FDA"/>
    <w:rsid w:val="FDBFEB5A"/>
    <w:rsid w:val="FDC5CC7F"/>
    <w:rsid w:val="FDED84E5"/>
    <w:rsid w:val="FE75357E"/>
    <w:rsid w:val="FE7777DE"/>
    <w:rsid w:val="FE978944"/>
    <w:rsid w:val="FF17F493"/>
    <w:rsid w:val="FF63F182"/>
    <w:rsid w:val="FF9EBBD6"/>
    <w:rsid w:val="FFBCB74F"/>
    <w:rsid w:val="FFCC8A0B"/>
    <w:rsid w:val="FFEA446E"/>
    <w:rsid w:val="FFEFAA0B"/>
    <w:rsid w:val="FFF35CE0"/>
    <w:rsid w:val="FFFB1DA7"/>
    <w:rsid w:val="FFFF42A2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2" Type="http://schemas.microsoft.com/office/2011/relationships/people" Target="people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3.jpeg"/><Relationship Id="rId17" Type="http://schemas.openxmlformats.org/officeDocument/2006/relationships/image" Target="media/image2.jpeg"/><Relationship Id="rId16" Type="http://schemas.openxmlformats.org/officeDocument/2006/relationships/theme" Target="theme/theme1.xml"/><Relationship Id="rId15" Type="http://schemas.openxmlformats.org/officeDocument/2006/relationships/footer" Target="footer7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15</Pages>
  <Words>3315</Words>
  <Characters>3936</Characters>
  <Lines>5717</Lines>
  <Paragraphs>5040</Paragraphs>
  <TotalTime>11</TotalTime>
  <ScaleCrop>false</ScaleCrop>
  <LinksUpToDate>false</LinksUpToDate>
  <CharactersWithSpaces>4121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2025-11-14T05:29:00Z</dcterms:created>
  <dc:creator>雨林木风</dc:creator>
  <cp:lastModifiedBy>Long</cp:lastModifiedBy>
  <cp:lastPrinted>2024-01-15T04:28:00Z</cp:lastPrinted>
  <dcterms:modified xsi:type="dcterms:W3CDTF">2026-08-30T00:12:31Z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eyJoZGlkIjoiYjJlNTIwZWUyMDNhYTZhZGZmODQzZTQ1MmJhNzEyZDIiLCJ1c2VySWQiOiIyODMwMDExNzUifQ==</vt:lpwstr>
  </property>
</Properties>
</file>