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66D44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</w:rPr>
        <w:t>毕业</w:t>
      </w:r>
      <w:r>
        <w:rPr>
          <w:rFonts w:hint="eastAsia"/>
          <w:b/>
          <w:bCs/>
          <w:sz w:val="52"/>
          <w:szCs w:val="52"/>
          <w:lang w:val="en-US" w:eastAsia="zh-CN"/>
        </w:rPr>
        <w:t>设计开题报告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86"/>
        <w:gridCol w:w="1211"/>
        <w:gridCol w:w="1186"/>
        <w:gridCol w:w="1214"/>
        <w:gridCol w:w="2514"/>
      </w:tblGrid>
      <w:tr w14:paraId="1087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dxa"/>
          </w:tcPr>
          <w:p w14:paraId="5A11D74B"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设计题目</w:t>
            </w:r>
          </w:p>
        </w:tc>
        <w:tc>
          <w:tcPr>
            <w:tcW w:w="7987" w:type="dxa"/>
            <w:gridSpan w:val="5"/>
          </w:tcPr>
          <w:p w14:paraId="642EEB0C"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基于</w:t>
            </w: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Spring</w:t>
            </w:r>
            <w:r>
              <w:rPr>
                <w:rFonts w:hint="eastAsia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Boot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的药品信息智能化管理系统的设计与实现</w:t>
            </w:r>
          </w:p>
        </w:tc>
      </w:tr>
      <w:tr w14:paraId="7F37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dxa"/>
          </w:tcPr>
          <w:p w14:paraId="3AAF2B5A"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类    型</w:t>
            </w:r>
          </w:p>
        </w:tc>
        <w:tc>
          <w:tcPr>
            <w:tcW w:w="3900" w:type="dxa"/>
            <w:gridSpan w:val="3"/>
          </w:tcPr>
          <w:p w14:paraId="1A9FCB3A">
            <w:pPr>
              <w:adjustRightInd w:val="0"/>
              <w:snapToGrid w:val="0"/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70C0"/>
                <w:sz w:val="18"/>
                <w:szCs w:val="21"/>
              </w:rPr>
              <w:t>□</w:t>
            </w:r>
            <w:r>
              <w:rPr>
                <w:rFonts w:hint="eastAsia"/>
                <w:color w:val="0070C0"/>
                <w:szCs w:val="21"/>
                <w:lang w:val="en-US" w:eastAsia="zh-CN"/>
              </w:rPr>
              <w:t>工程设计类</w:t>
            </w:r>
            <w:r>
              <w:rPr>
                <w:rFonts w:ascii="Times New Roman" w:hAnsi="Times New Roman"/>
                <w:color w:val="0070C0"/>
                <w:szCs w:val="21"/>
              </w:rPr>
              <w:t xml:space="preserve">        </w:t>
            </w:r>
            <w:r>
              <w:rPr>
                <w:rFonts w:hint="eastAsia" w:ascii="宋体" w:hAnsi="宋体"/>
                <w:color w:val="0070C0"/>
                <w:sz w:val="18"/>
                <w:szCs w:val="21"/>
                <w:lang w:eastAsia="zh-CN"/>
              </w:rPr>
              <w:t>☑</w:t>
            </w:r>
            <w:r>
              <w:rPr>
                <w:rFonts w:ascii="Times New Roman" w:hAnsi="Times New Roman"/>
                <w:color w:val="0070C0"/>
                <w:szCs w:val="21"/>
              </w:rPr>
              <w:t xml:space="preserve"> </w:t>
            </w:r>
            <w:r>
              <w:rPr>
                <w:rFonts w:hint="eastAsia"/>
                <w:color w:val="0070C0"/>
                <w:szCs w:val="21"/>
                <w:lang w:val="en-US" w:eastAsia="zh-CN"/>
              </w:rPr>
              <w:t>软件开发类</w:t>
            </w:r>
          </w:p>
        </w:tc>
        <w:tc>
          <w:tcPr>
            <w:tcW w:w="1303" w:type="dxa"/>
          </w:tcPr>
          <w:p w14:paraId="5B13D4AC"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2784" w:type="dxa"/>
          </w:tcPr>
          <w:p w14:paraId="32C44F47"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2C7F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00" w:type="dxa"/>
          </w:tcPr>
          <w:p w14:paraId="4C8BBDE8"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学    号</w:t>
            </w:r>
          </w:p>
        </w:tc>
        <w:tc>
          <w:tcPr>
            <w:tcW w:w="1300" w:type="dxa"/>
          </w:tcPr>
          <w:p w14:paraId="55FBB2E1"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00" w:type="dxa"/>
          </w:tcPr>
          <w:p w14:paraId="4F18EF9B"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300" w:type="dxa"/>
          </w:tcPr>
          <w:p w14:paraId="6C4679DE"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03" w:type="dxa"/>
          </w:tcPr>
          <w:p w14:paraId="5E5DB59D">
            <w:pPr>
              <w:adjustRightInd w:val="0"/>
              <w:snapToGrid w:val="0"/>
              <w:spacing w:line="400" w:lineRule="exact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班    级</w:t>
            </w:r>
          </w:p>
        </w:tc>
        <w:tc>
          <w:tcPr>
            <w:tcW w:w="2784" w:type="dxa"/>
            <w:shd w:val="clear" w:color="auto" w:fill="auto"/>
            <w:vAlign w:val="center"/>
          </w:tcPr>
          <w:p w14:paraId="6A32B1BE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51F4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7" w:type="dxa"/>
            <w:gridSpan w:val="6"/>
          </w:tcPr>
          <w:p w14:paraId="0C155B29">
            <w:pPr>
              <w:spacing w:before="161" w:beforeLines="50" w:after="161" w:afterLines="50" w:line="440" w:lineRule="exact"/>
              <w:ind w:firstLine="482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一、选题的背景与意义</w:t>
            </w:r>
          </w:p>
          <w:p w14:paraId="45D0BED1">
            <w:pPr>
              <w:widowControl w:val="0"/>
              <w:spacing w:line="30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1、国内研究现状</w:t>
            </w:r>
          </w:p>
          <w:p w14:paraId="582F4CC7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随着我国医疗信息化建设的持续推进，药品管理作为医院运营的重要环节，其信息化需求日益增长。传统的手工记录方式在药品入库、出库和销售等环节中存在效率低、易出错等问题，无法满足现代医院对精准化管理的要求。目前，国内多数药品管理系统基于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Java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编程语言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以</w:t>
            </w:r>
            <w:r>
              <w:t>Web技术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MySQL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数据库、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SSM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 xml:space="preserve">框架及 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Tomcat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服务开发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为依托搭建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，系统功能主要包括用户管理、药品采购管理、销售管理、库存管理及统计分析等，实现药品信息的数字化与规范化管理。</w:t>
            </w:r>
          </w:p>
          <w:p w14:paraId="5AC9361C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部分地区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已引入智能化出入库管理、医师用药申请管理等功能，提高整体管理效率。但受地区经济水平及技术条件限制，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存在部分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医疗机构仍使用传统模式，且现有系统在功能完整性、智能化程度和扩展性方面仍有不足。因此，国内在药品管理系统领域仍需要进一步提升系统性能与智能化能力。</w:t>
            </w:r>
          </w:p>
          <w:p w14:paraId="58D08A6F">
            <w:pPr>
              <w:widowControl w:val="0"/>
              <w:spacing w:line="30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2、国外研究现状</w:t>
            </w:r>
          </w:p>
          <w:p w14:paraId="288A1AC5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国外在药品管理信息系统的研究与应用方面起步较早，相关技术体系较为成熟。其系统普遍采用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基于微服务式的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Web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架构与分布式数据库，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面对海量数据和突发性并行事务能够有效应对，因此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在数据处理能力和系统稳定性方面表现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更加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优异。国外系统同样涵盖采购、销售、库存、权限等基本功能，但更强调数据分析、智能预测与自动化决策支持，如通过分析历史销售数据实现自动补货和库存优化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等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。</w:t>
            </w:r>
          </w:p>
          <w:p w14:paraId="1DE71003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此外，国外系统在用户体验设计及数据安全方面具有较高成熟度，广泛采用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数据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加密、访问控制等技术保证系统安全性。然而由于不同国家医疗体系与政策存在差异，以及系统成本较高等因素，部分国外系统在跨区域推广中存在限制。因此，国外研究的趋势主要集中在系统通用性设计和成本优化方面。</w:t>
            </w:r>
          </w:p>
          <w:p w14:paraId="30AF5C90">
            <w:pPr>
              <w:widowControl w:val="0"/>
              <w:spacing w:line="30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3、复杂工程问题特征说明</w:t>
            </w:r>
          </w:p>
          <w:p w14:paraId="048A1B24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本课题的研究过程涉及工程教育认证标准中“复杂工程问题”的典型特征。在知识应用方面，系统开发需综合运用 Web 技术、数据库技术与医疗业务知识，工程知识覆盖面广；在问题特性上，药品需求量与销售数据具有随机性和不确定性，系统需能够处理动态变化的业务数据；在约束条件上，系统的设计与实现必须同时满足医疗法规、性能、安全性与成本等多维度要求；在系统规模方面，药品管理系统由采购、库存、销售、权限管理等多个模块构成，整体结构复杂且模块间集成度高；在工程判断方面，库存预警策略、权限分级机制以及数据分析方法均依赖专业的工程判断；在设计取舍方面，系统需在安全性、响应速度、扩展性与成本之间进行综合权衡；同时，为满足现代医疗管理的发展需求，本课题还需在功能集成、业务流程优化与智能化能力方面进行创新设计。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综上所述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，本课题体现了复杂工程问题的多项特征。</w:t>
            </w:r>
          </w:p>
          <w:p w14:paraId="7DC786F5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49AAE4A8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6C344E88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28794137">
            <w:pPr>
              <w:widowControl w:val="0"/>
              <w:spacing w:line="300" w:lineRule="auto"/>
              <w:ind w:firstLine="482" w:firstLineChars="20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  <w:p w14:paraId="645A0393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36795688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16775EE7">
            <w:pPr>
              <w:widowControl w:val="0"/>
              <w:spacing w:line="30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  <w:p w14:paraId="092D9205">
            <w:pPr>
              <w:adjustRightInd w:val="0"/>
              <w:snapToGrid w:val="0"/>
              <w:spacing w:line="320" w:lineRule="atLeast"/>
              <w:jc w:val="both"/>
            </w:pPr>
          </w:p>
          <w:p w14:paraId="7393A92D">
            <w:pPr>
              <w:adjustRightInd w:val="0"/>
              <w:snapToGrid w:val="0"/>
              <w:spacing w:line="320" w:lineRule="atLeast"/>
              <w:jc w:val="center"/>
            </w:pPr>
          </w:p>
          <w:p w14:paraId="76ACA453">
            <w:pPr>
              <w:adjustRightInd w:val="0"/>
              <w:snapToGrid w:val="0"/>
              <w:spacing w:line="320" w:lineRule="atLeast"/>
              <w:jc w:val="center"/>
            </w:pPr>
          </w:p>
          <w:p w14:paraId="06E10F6B">
            <w:pPr>
              <w:adjustRightInd w:val="0"/>
              <w:snapToGrid w:val="0"/>
              <w:spacing w:line="320" w:lineRule="atLeast"/>
              <w:ind w:firstLine="420" w:firstLineChars="200"/>
              <w:jc w:val="center"/>
            </w:pPr>
          </w:p>
          <w:p w14:paraId="2B4790A0">
            <w:pPr>
              <w:adjustRightInd w:val="0"/>
              <w:snapToGrid w:val="0"/>
              <w:spacing w:line="320" w:lineRule="atLeast"/>
              <w:jc w:val="center"/>
            </w:pPr>
          </w:p>
          <w:p w14:paraId="640E23E9">
            <w:pPr>
              <w:adjustRightInd w:val="0"/>
              <w:snapToGrid w:val="0"/>
              <w:spacing w:line="320" w:lineRule="atLeast"/>
              <w:jc w:val="center"/>
            </w:pPr>
          </w:p>
          <w:p w14:paraId="7D1BF34B">
            <w:pPr>
              <w:adjustRightInd w:val="0"/>
              <w:snapToGrid w:val="0"/>
              <w:spacing w:line="320" w:lineRule="atLeast"/>
              <w:jc w:val="center"/>
            </w:pPr>
          </w:p>
          <w:p w14:paraId="22E12BA5">
            <w:pPr>
              <w:adjustRightInd w:val="0"/>
              <w:snapToGrid w:val="0"/>
              <w:spacing w:line="320" w:lineRule="atLeast"/>
              <w:jc w:val="center"/>
            </w:pPr>
          </w:p>
          <w:p w14:paraId="185B949D">
            <w:pPr>
              <w:adjustRightInd w:val="0"/>
              <w:snapToGrid w:val="0"/>
              <w:spacing w:line="320" w:lineRule="atLeast"/>
              <w:jc w:val="center"/>
            </w:pPr>
          </w:p>
          <w:p w14:paraId="214DCAE2">
            <w:pPr>
              <w:adjustRightInd w:val="0"/>
              <w:snapToGrid w:val="0"/>
              <w:spacing w:line="320" w:lineRule="atLeast"/>
              <w:jc w:val="center"/>
            </w:pPr>
          </w:p>
          <w:p w14:paraId="7E1689B3">
            <w:pPr>
              <w:adjustRightInd w:val="0"/>
              <w:snapToGrid w:val="0"/>
              <w:spacing w:line="320" w:lineRule="atLeast"/>
              <w:jc w:val="center"/>
            </w:pPr>
          </w:p>
          <w:p w14:paraId="0BFEF235">
            <w:pPr>
              <w:adjustRightInd w:val="0"/>
              <w:snapToGrid w:val="0"/>
              <w:spacing w:line="320" w:lineRule="atLeast"/>
              <w:jc w:val="center"/>
            </w:pPr>
          </w:p>
          <w:p w14:paraId="72D53EE9">
            <w:pPr>
              <w:adjustRightInd w:val="0"/>
              <w:snapToGrid w:val="0"/>
              <w:spacing w:line="320" w:lineRule="atLeast"/>
              <w:jc w:val="center"/>
            </w:pPr>
          </w:p>
          <w:p w14:paraId="076AF930">
            <w:pPr>
              <w:adjustRightInd w:val="0"/>
              <w:snapToGrid w:val="0"/>
              <w:spacing w:line="320" w:lineRule="atLeast"/>
              <w:jc w:val="center"/>
            </w:pPr>
          </w:p>
          <w:p w14:paraId="793E6DED">
            <w:pPr>
              <w:adjustRightInd w:val="0"/>
              <w:snapToGrid w:val="0"/>
              <w:spacing w:line="320" w:lineRule="atLeast"/>
              <w:jc w:val="center"/>
            </w:pPr>
          </w:p>
          <w:p w14:paraId="60533C82">
            <w:pPr>
              <w:adjustRightInd w:val="0"/>
              <w:snapToGrid w:val="0"/>
              <w:spacing w:line="320" w:lineRule="atLeast"/>
              <w:jc w:val="center"/>
            </w:pPr>
          </w:p>
          <w:p w14:paraId="23FF8004">
            <w:pPr>
              <w:adjustRightInd w:val="0"/>
              <w:snapToGrid w:val="0"/>
              <w:spacing w:line="320" w:lineRule="atLeast"/>
              <w:jc w:val="center"/>
            </w:pPr>
          </w:p>
          <w:p w14:paraId="47C96122">
            <w:pPr>
              <w:adjustRightInd w:val="0"/>
              <w:snapToGrid w:val="0"/>
              <w:spacing w:line="320" w:lineRule="atLeast"/>
              <w:jc w:val="center"/>
            </w:pPr>
          </w:p>
          <w:p w14:paraId="5A94669E">
            <w:pPr>
              <w:adjustRightInd w:val="0"/>
              <w:snapToGrid w:val="0"/>
              <w:spacing w:line="320" w:lineRule="atLeast"/>
              <w:jc w:val="center"/>
            </w:pPr>
          </w:p>
          <w:p w14:paraId="04AB0950">
            <w:pPr>
              <w:adjustRightInd w:val="0"/>
              <w:snapToGrid w:val="0"/>
              <w:spacing w:line="320" w:lineRule="atLeast"/>
              <w:jc w:val="center"/>
            </w:pPr>
          </w:p>
          <w:p w14:paraId="582E068C">
            <w:pPr>
              <w:adjustRightInd w:val="0"/>
              <w:snapToGrid w:val="0"/>
              <w:spacing w:line="320" w:lineRule="atLeast"/>
              <w:jc w:val="center"/>
            </w:pPr>
          </w:p>
          <w:p w14:paraId="6B7A4599">
            <w:pPr>
              <w:adjustRightInd w:val="0"/>
              <w:snapToGrid w:val="0"/>
              <w:spacing w:line="320" w:lineRule="atLeast"/>
              <w:jc w:val="center"/>
            </w:pPr>
          </w:p>
        </w:tc>
      </w:tr>
      <w:tr w14:paraId="7632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0" w:hRule="atLeast"/>
        </w:trPr>
        <w:tc>
          <w:tcPr>
            <w:tcW w:w="9287" w:type="dxa"/>
            <w:gridSpan w:val="6"/>
          </w:tcPr>
          <w:p w14:paraId="02767E3B">
            <w:pPr>
              <w:numPr>
                <w:ilvl w:val="0"/>
                <w:numId w:val="1"/>
              </w:numPr>
              <w:adjustRightInd/>
              <w:snapToGrid/>
              <w:spacing w:before="161" w:beforeLines="50" w:after="161" w:afterLines="50" w:line="440" w:lineRule="exact"/>
              <w:ind w:firstLine="482" w:firstLineChars="200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  <w:t>设计思路与主要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内容</w:t>
            </w:r>
          </w:p>
          <w:p w14:paraId="6B723A98">
            <w:pPr>
              <w:widowControl w:val="0"/>
              <w:spacing w:line="30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1、设计思路</w:t>
            </w:r>
          </w:p>
          <w:p w14:paraId="2F6C4350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本系统设计遵循“高效、安全、易用”的原则，旨在为医院药品管理提供全面、系统的信息化解决方案。系统开发以实际业务需求为导向，通过对医院药剂科、临床医生、护士及管理人员的深入调研，梳理和明确药品信息管理、库存管理、采购审批、处方审核以及患者用药指导等核心功能模块。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并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在此基础上，系统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将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采用模块化设计，将各功能模块独立划分，每个模块负责特定业务逻辑和数据处理，从而提高系统的可维护性和可扩展性。</w:t>
            </w:r>
          </w:p>
          <w:p w14:paraId="61BD3950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系统建模采用统一建模语言（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UML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），通过用例图、类图、顺序图等多种模型描述系统结构与业务流程，为开发提供清晰的参考，确保开发过程中系统需求与实现的一致性。</w:t>
            </w:r>
          </w:p>
          <w:p w14:paraId="6B187E22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在技术实现方面，前端采用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Vue.js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框架实现响应式、动态交互界面，保证用户操作的流畅性和良好的交互体验；后端采用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Spring Boot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构建业务逻辑和数据处理接口，并尝试通过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Ajax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实现前后端异步通信，从而提升系统整体性能和响应速度。</w:t>
            </w:r>
          </w:p>
          <w:p w14:paraId="502B06B4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系统数据库选用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MySQL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，确保数据存储的高效性、完整性及一致性。在设计过程中充分考虑数据安全和访问权限控制，确保患者信息及药品数据的机密性和安全性。</w:t>
            </w:r>
          </w:p>
          <w:p w14:paraId="087AD29B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系统开发采用迭代式方法，并结合持续集成（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CI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）和持续部署（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CD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）流程，实现高效开发和快速迭代。测试策略包括单元测试、集成测试、系统测试以及用户验收测试，全面保证系统功能的完整性、性能的可靠性及兼容性。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2、主要内容</w:t>
            </w:r>
          </w:p>
          <w:p w14:paraId="534D0180">
            <w:pPr>
              <w:widowControl w:val="0"/>
              <w:spacing w:line="30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highlight w:val="yellow"/>
                <w:lang w:val="en-US" w:eastAsia="zh-CN"/>
              </w:rPr>
              <w:t>（1）药品信息管理模块</w:t>
            </w:r>
          </w:p>
          <w:p w14:paraId="0A6100E5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实现对系统内药品基础信息的规范化维护与精细化管理。在该界面中，管理员可对药品名称、药品类别、药品剂型及规格、适应症描述、生产厂家、供应商信息、购销价格、药品图片等关键属性进行录入与完善，以确保药品数据的全面性与准确性。当系统中已存储的药品信息出现遗漏或错误时，管理员能够通过修改功能对相关内容进行即时校正，从而提升药品信息的可靠性与数据质量；对于已停用或无需继续保留的药品记录，管理员亦可通过删除功能将其从数据库中移除，以保持药品信息库的有效性与整洁度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yellow"/>
                <w:lang w:val="en-US" w:eastAsia="zh-CN" w:bidi="ar-SA"/>
              </w:rPr>
              <w:t>（2）库存管理模块</w:t>
            </w:r>
          </w:p>
          <w:p w14:paraId="06242A8C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实现对药品库存状态的实时监测与动态调控，是保障药品供应稳定性和提升系统运行效率的重要功能组成部分。管理员能够对药品的入库、出库、退库及库存变动情况进行全面管理，并可通过系统自动计算库存数量变化，实现对库存信息的精确维护。当药品到货时，管理员可通过入库功能录入药品数量、批次、生产日期、有效期等关键数据；在药品发放或消耗时，则可通过出库功能对相应数量进行扣减，以确保库存变动记录清晰可追溯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yellow"/>
                <w:lang w:val="en-US" w:eastAsia="zh-CN" w:bidi="ar-SA"/>
              </w:rPr>
              <w:t>（3）采购审批模块</w:t>
            </w:r>
          </w:p>
          <w:p w14:paraId="1117ECAB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实现药品采购流程的规范化管理与审批操作，是保障药品供应质量与库存稳定性的重要组成部分。管理员或采购人员可根据库存预警、临床需求及采购计划，提交药品采购申请，申请内容包括药品名称、采购数量、供应商信息、预算金额、采购理由等关键数据。系统将对提交的采购申请进行流程化管理，自动进入待审批状态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yellow"/>
                <w:lang w:val="en-US" w:eastAsia="zh-CN" w:bidi="ar-SA"/>
              </w:rPr>
              <w:t>（4）处方审核模块</w:t>
            </w:r>
          </w:p>
          <w:p w14:paraId="361B518E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实现对医疗机构内部处方信息的规范化审查与风险控制，是保障患者用药安全的重要功能单元。审核人员能够对医生开具的处方进行系统化校验，包括审查药品名称、剂量规格、给药途径、用药时长、配伍禁忌以及患者既往病史等关键信息。系统通过对处方内容与药品数据库的自动比对，可实时识别潜在的重复用药、剂量异常、过敏风险、不合理联用等问题，并向审核人员提供风险提示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yellow"/>
                <w:lang w:val="en-US" w:eastAsia="zh-CN" w:bidi="ar-SA"/>
              </w:rPr>
              <w:t>（5）患者用药指导模块</w:t>
            </w:r>
          </w:p>
          <w:p w14:paraId="3D743A26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实现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提升患者的用药安全性与服药依从性，通过智能化交互方式向用户提供个性化的用药咨询与指导服务。系统集成了基于人工智能技术的智能对话功能，能够与用户进行自然语言交互。用户可输入自身症状、既往病史、当前所用药品等信息，系统将对这些数据进行语义解析与智能分析，并结合药品数据库、临床用药规范以及药物相互作用规则，为用户生成科学合理的用药建议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bookmarkStart w:id="3" w:name="_GoBack"/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highlight w:val="yellow"/>
                <w:lang w:val="en-US" w:eastAsia="zh-CN" w:bidi="ar-SA"/>
              </w:rPr>
              <w:t>（6）系统管理模块</w:t>
            </w:r>
            <w:bookmarkEnd w:id="3"/>
          </w:p>
          <w:p w14:paraId="70969A41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实现对系统整体运行环境、用户权限及基础配置的统一管理，是保障系统安全、稳定与高效运行的重要支撑部分。系统管理员可对用户账号、角色权限、操作日志、系统参数等核心内容进行综合管理。通过对用户角色与权限范围的精细化划分，系统能够有效控制不同用户对各功能模块的访问和操作权限，从而避免越权操作，确保系统使用的规范性与安全性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（7）性能优化与安全设计</w:t>
            </w:r>
          </w:p>
          <w:p w14:paraId="0ECEE361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采用</w:t>
            </w:r>
            <w:r>
              <w:rPr>
                <w:rFonts w:ascii="宋体" w:hAnsi="宋体" w:eastAsia="宋体" w:cs="宋体"/>
                <w:sz w:val="24"/>
                <w:szCs w:val="24"/>
              </w:rPr>
              <w:t>总体架构与模块设计阶段即引入多项性能优化策略，以提升系统的响应速度、并发处理能力及资源利用效率。首先，在数据访问层采用数据库索引优化、查询语句优化及缓存机制等技术手段，有效减少数据库访问延迟，提高高频查询场景下的运行效率。在安全设计方面，系统严格遵循信息安全及数据保护相关规范，通过多层次、多角度的安全策略保障系统数据的机密性、完整性与可用性。在权限控制方面，系统采用基于角色的访问控制模型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（RBAC）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，对不同用户的访问范围和操作权限进行精细化划分，确保敏感模块与数据不可被未授权用户访问。在数据传输与存储过程中，系统使用加密技术对敏感数据进行保护，防止信息泄露与非法篡改。</w:t>
            </w:r>
          </w:p>
        </w:tc>
      </w:tr>
      <w:tr w14:paraId="449C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7" w:type="dxa"/>
            <w:gridSpan w:val="6"/>
          </w:tcPr>
          <w:p w14:paraId="35C6D428">
            <w:pPr>
              <w:numPr>
                <w:ilvl w:val="0"/>
                <w:numId w:val="1"/>
              </w:numPr>
              <w:spacing w:before="161" w:beforeLines="50" w:after="161" w:afterLines="50" w:line="440" w:lineRule="exact"/>
              <w:ind w:firstLine="482" w:firstLineChars="200"/>
              <w:jc w:val="left"/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毕业设计所用的方法</w:t>
            </w:r>
          </w:p>
          <w:p w14:paraId="76E296C5">
            <w:pPr>
              <w:widowControl w:val="0"/>
              <w:spacing w:line="30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1、前端技术：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Vue.js</w:t>
            </w:r>
          </w:p>
          <w:p w14:paraId="764F49F7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系统前端采用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Vue.js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框架，以实现动态和响应式的用户界面。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Vue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的组件化开发模式，便于将复杂页面拆分为可复用组件，从而提升开发效率与代码可维护性。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借助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双向数据绑定与虚拟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DOM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有效提升渲染性能，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而且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成熟的生态系统非常适合构建大型单页应用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展示药品信息、库存状态、审批流程等数据，并通过与后端的异步交互，确保用户操作的流畅体验。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、后端框架：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Spring Boot</w:t>
            </w:r>
          </w:p>
          <w:p w14:paraId="0DAB7D29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系统后端采用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Spring Boot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框架。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Spring Boot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是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Spring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家族中的轻量级开发框架，基于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Spring Framework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提供了一套开箱即用的默认配置，使开发者能够快速创建生产级别的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Spring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应用。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Spring Boot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自带内嵌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Tomcat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服务器，简化了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Web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应用的部署与运行流程，同时提供了丰富的第三方库集成，便于快速构建复杂系统的业务逻辑和接口服务。在本系统中，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Spring Boot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负责处理业务逻辑、数据接口及安全控制等核心功能，保障系统的稳定性与可维护性。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、数据库：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MySQL</w:t>
            </w:r>
          </w:p>
          <w:p w14:paraId="50F2FB37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系统数据库采用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MySQL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关系型数据库管理系统。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MySQL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开源、稳定，具有高性能和良好的事务处理能力，同时支持外键约束和多种存储引擎，能够满足系统对数据一致性、完整性和高效查询的要求。在本系统中，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MySQL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主要存储药品信息、库存数据、采购订单、处方记录及用户信息，为系统提供可靠的数据支撑和查询能力。</w:t>
            </w:r>
          </w:p>
          <w:p w14:paraId="7598E542">
            <w:pPr>
              <w:widowControl w:val="0"/>
              <w:spacing w:line="300" w:lineRule="auto"/>
              <w:ind w:firstLine="482" w:firstLineChars="200"/>
              <w:jc w:val="both"/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C98645">
            <w:pPr>
              <w:numPr>
                <w:ilvl w:val="0"/>
                <w:numId w:val="0"/>
              </w:numPr>
              <w:spacing w:before="161" w:beforeLines="50" w:after="161" w:afterLines="50" w:line="440" w:lineRule="exact"/>
              <w:jc w:val="left"/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</w:p>
          <w:p w14:paraId="77D76AE5">
            <w:pPr>
              <w:spacing w:line="400" w:lineRule="exact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5A12B183">
            <w:pPr>
              <w:spacing w:line="400" w:lineRule="exact"/>
              <w:ind w:firstLine="480" w:firstLineChars="200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57DACA0F">
            <w:pPr>
              <w:spacing w:line="400" w:lineRule="exact"/>
              <w:ind w:firstLine="480" w:firstLineChars="200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73BB1FAD">
            <w:pPr>
              <w:spacing w:line="400" w:lineRule="exact"/>
              <w:ind w:firstLine="480" w:firstLineChars="200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1DEF01C3">
            <w:pPr>
              <w:spacing w:line="400" w:lineRule="exact"/>
              <w:ind w:firstLine="480" w:firstLineChars="200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40432459">
            <w:pPr>
              <w:spacing w:line="400" w:lineRule="exact"/>
              <w:ind w:firstLine="480" w:firstLineChars="200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0CA4C5C9">
            <w:pPr>
              <w:spacing w:line="400" w:lineRule="exact"/>
              <w:ind w:firstLine="480" w:firstLineChars="200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5BDE4EF2">
            <w:pPr>
              <w:spacing w:line="400" w:lineRule="exact"/>
              <w:ind w:firstLine="480" w:firstLineChars="200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1C507AA9">
            <w:pPr>
              <w:spacing w:line="400" w:lineRule="exact"/>
              <w:ind w:firstLine="480" w:firstLineChars="200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2BDA1032">
            <w:pPr>
              <w:spacing w:line="400" w:lineRule="exact"/>
              <w:ind w:firstLine="480" w:firstLineChars="200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586165C5">
            <w:pPr>
              <w:spacing w:line="400" w:lineRule="exact"/>
              <w:ind w:firstLine="480" w:firstLineChars="200"/>
              <w:rPr>
                <w:rFonts w:hint="eastAsia" w:ascii="宋体" w:hAnsi="宋体" w:cs="宋体"/>
                <w:color w:val="FF0000"/>
                <w:sz w:val="24"/>
                <w:szCs w:val="24"/>
              </w:rPr>
            </w:pPr>
          </w:p>
          <w:p w14:paraId="0ABA0C59">
            <w:pPr>
              <w:adjustRightInd w:val="0"/>
              <w:snapToGrid w:val="0"/>
              <w:spacing w:line="320" w:lineRule="atLeast"/>
              <w:jc w:val="center"/>
            </w:pPr>
          </w:p>
        </w:tc>
      </w:tr>
      <w:tr w14:paraId="4F822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287" w:type="dxa"/>
            <w:gridSpan w:val="6"/>
          </w:tcPr>
          <w:p w14:paraId="181BDCE0">
            <w:pPr>
              <w:numPr>
                <w:ilvl w:val="0"/>
                <w:numId w:val="1"/>
              </w:numPr>
              <w:spacing w:before="161" w:beforeLines="50" w:after="161" w:afterLines="50" w:line="440" w:lineRule="exact"/>
              <w:ind w:firstLine="482" w:firstLineChars="200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可行性分析</w:t>
            </w:r>
          </w:p>
          <w:p w14:paraId="50A66F52">
            <w:pPr>
              <w:widowControl w:val="0"/>
              <w:spacing w:line="30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1、</w:t>
            </w:r>
            <w:bookmarkStart w:id="0" w:name="_Toc25311"/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技术可行性</w:t>
            </w:r>
            <w:bookmarkEnd w:id="0"/>
          </w:p>
          <w:p w14:paraId="1C59B593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系统采用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Vue.js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作为前端框架、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Spring Boot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作为后端框架，并搭配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MySQL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数据库。这套技术组合已经成熟稳定，能全面满足系统开发需求。此外自身作为计算机专业学生，在日常学习中对相关技术均有所接触，具备完成项目开发的能力。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、</w:t>
            </w:r>
            <w:bookmarkStart w:id="1" w:name="_Toc20626"/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操作可行性</w:t>
            </w:r>
            <w:bookmarkEnd w:id="1"/>
          </w:p>
          <w:p w14:paraId="5CA89FAF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系统界面设计简洁直观，使用便捷，用户可以迅速掌握。在操作界面的每个步骤中，都有明确的指引，用户只需按照指引操作即可。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、</w:t>
            </w:r>
            <w:bookmarkStart w:id="2" w:name="_Toc7672"/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经济可行性</w:t>
            </w:r>
            <w:bookmarkEnd w:id="2"/>
          </w:p>
          <w:p w14:paraId="595571BC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系统使用的技术和工具均为开源或免费资源，硬件投入成本低，开发和维护成本可控。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法律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可行性</w:t>
            </w:r>
          </w:p>
          <w:p w14:paraId="57DCD41E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系统遵循《网络安全法》《个人信息保护法》等相关法律法规，确保患者信息和药品数据安全、保密和合法使用。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社会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可行性</w:t>
            </w:r>
          </w:p>
          <w:p w14:paraId="7BFE39DA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系统能够优化药品管理流程，提高医疗服务效率，满足社会对智慧医疗和信息化医院管理的需求。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环境影响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可行性</w:t>
            </w:r>
          </w:p>
          <w:p w14:paraId="1EBB2BE3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数字化管理减少纸质记录和文书处理，降低资源消耗和环境负担，符合可持续发展理念。</w:t>
            </w:r>
          </w:p>
          <w:p w14:paraId="4BA1CF70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  <w:p w14:paraId="42AA8F75">
            <w:pPr>
              <w:widowControl w:val="0"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  <w:p w14:paraId="011B47CD">
            <w:pPr>
              <w:adjustRightInd w:val="0"/>
              <w:snapToGrid w:val="0"/>
              <w:spacing w:line="320" w:lineRule="atLeast"/>
              <w:jc w:val="both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4BD89CC0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13EE7D41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339D64AC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2A087BDE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3BE3A8D7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2B5F7732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642756D0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4FEE54B0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345F5317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7D9A39F3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748D79BF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0E11A0B6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  <w:p w14:paraId="14B4D2AB">
            <w:pPr>
              <w:adjustRightInd w:val="0"/>
              <w:snapToGrid w:val="0"/>
              <w:spacing w:line="320" w:lineRule="atLeast"/>
              <w:jc w:val="center"/>
              <w:rPr>
                <w:rFonts w:hint="eastAsia" w:ascii="Times New Roman" w:hAnsi="Times New Roman"/>
                <w:color w:val="FF0000"/>
                <w:sz w:val="24"/>
              </w:rPr>
            </w:pPr>
          </w:p>
        </w:tc>
      </w:tr>
    </w:tbl>
    <w:p w14:paraId="0D383A44">
      <w:pPr>
        <w:ind w:right="0"/>
        <w:jc w:val="both"/>
        <w:rPr>
          <w:rFonts w:hint="default" w:ascii="Times New Roman" w:hAnsi="Times New Roman" w:eastAsia="宋体" w:cs="Times New Roman"/>
          <w:b/>
          <w:bCs/>
          <w:sz w:val="52"/>
          <w:szCs w:val="48"/>
        </w:rPr>
      </w:pPr>
    </w:p>
    <w:p w14:paraId="438C2886">
      <w:pPr>
        <w:ind w:right="0"/>
        <w:jc w:val="center"/>
        <w:rPr>
          <w:rFonts w:hint="default" w:ascii="Times New Roman" w:hAnsi="Times New Roman" w:eastAsia="宋体" w:cs="Times New Roman"/>
          <w:b/>
          <w:bCs/>
          <w:sz w:val="52"/>
          <w:szCs w:val="48"/>
        </w:rPr>
      </w:pPr>
    </w:p>
    <w:p w14:paraId="035FF83E">
      <w:pPr>
        <w:ind w:right="0"/>
        <w:jc w:val="center"/>
        <w:rPr>
          <w:rFonts w:ascii="Times New Roman" w:hAnsi="Times New Roman" w:eastAsia="黑体"/>
          <w:b/>
          <w:sz w:val="36"/>
          <w:szCs w:val="36"/>
        </w:rPr>
      </w:pPr>
      <w:r>
        <w:rPr>
          <w:rFonts w:hint="default" w:ascii="Times New Roman" w:hAnsi="Times New Roman" w:eastAsia="宋体" w:cs="Times New Roman"/>
          <w:b/>
          <w:bCs/>
          <w:sz w:val="52"/>
          <w:szCs w:val="48"/>
        </w:rPr>
        <w:t>毕业</w:t>
      </w:r>
      <w:r>
        <w:rPr>
          <w:rFonts w:hint="eastAsia" w:ascii="Times New Roman" w:hAnsi="Times New Roman" w:cs="Times New Roman"/>
          <w:b/>
          <w:bCs/>
          <w:sz w:val="52"/>
          <w:szCs w:val="48"/>
          <w:lang w:val="en-US" w:eastAsia="zh-CN"/>
        </w:rPr>
        <w:t>设计</w:t>
      </w:r>
      <w:r>
        <w:rPr>
          <w:rFonts w:hint="default" w:ascii="Times New Roman" w:hAnsi="Times New Roman" w:eastAsia="宋体" w:cs="Times New Roman"/>
          <w:b/>
          <w:bCs/>
          <w:sz w:val="52"/>
          <w:szCs w:val="48"/>
        </w:rPr>
        <w:t>中期检查</w:t>
      </w:r>
      <w:r>
        <w:rPr>
          <w:rFonts w:hint="eastAsia" w:ascii="Times New Roman" w:hAnsi="Times New Roman" w:cs="Times New Roman"/>
          <w:b/>
          <w:bCs/>
          <w:sz w:val="52"/>
          <w:szCs w:val="48"/>
          <w:lang w:val="en-US" w:eastAsia="zh-CN"/>
        </w:rPr>
        <w:t>报告</w:t>
      </w:r>
    </w:p>
    <w:tbl>
      <w:tblPr>
        <w:tblStyle w:val="2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2475"/>
        <w:gridCol w:w="245"/>
        <w:gridCol w:w="1035"/>
        <w:gridCol w:w="269"/>
        <w:gridCol w:w="3019"/>
      </w:tblGrid>
      <w:tr w14:paraId="0EF8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677" w:type="dxa"/>
            <w:vAlign w:val="center"/>
          </w:tcPr>
          <w:p w14:paraId="3E2A3631">
            <w:pPr>
              <w:spacing w:line="400" w:lineRule="exact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设计题目</w:t>
            </w:r>
          </w:p>
        </w:tc>
        <w:tc>
          <w:tcPr>
            <w:tcW w:w="7043" w:type="dxa"/>
            <w:gridSpan w:val="5"/>
            <w:vAlign w:val="center"/>
          </w:tcPr>
          <w:p w14:paraId="6532EA36">
            <w:pPr>
              <w:spacing w:line="40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15AD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677" w:type="dxa"/>
            <w:vAlign w:val="center"/>
          </w:tcPr>
          <w:p w14:paraId="42296BD4">
            <w:pPr>
              <w:spacing w:line="40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学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ascii="Times New Roman" w:hAnsi="Times New Roman"/>
                <w:sz w:val="24"/>
              </w:rPr>
              <w:t>号</w:t>
            </w:r>
          </w:p>
        </w:tc>
        <w:tc>
          <w:tcPr>
            <w:tcW w:w="2720" w:type="dxa"/>
            <w:gridSpan w:val="2"/>
            <w:vAlign w:val="center"/>
          </w:tcPr>
          <w:p w14:paraId="4049998F">
            <w:pPr>
              <w:spacing w:line="40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gridSpan w:val="2"/>
            <w:vAlign w:val="center"/>
          </w:tcPr>
          <w:p w14:paraId="7CB76331">
            <w:pPr>
              <w:spacing w:line="40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姓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ascii="Times New Roman" w:hAnsi="Times New Roman"/>
                <w:sz w:val="24"/>
              </w:rPr>
              <w:t>名</w:t>
            </w:r>
          </w:p>
        </w:tc>
        <w:tc>
          <w:tcPr>
            <w:tcW w:w="3019" w:type="dxa"/>
            <w:vAlign w:val="center"/>
          </w:tcPr>
          <w:p w14:paraId="58E98FFE">
            <w:pPr>
              <w:spacing w:line="40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0B89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677" w:type="dxa"/>
            <w:vAlign w:val="center"/>
          </w:tcPr>
          <w:p w14:paraId="17E15F44">
            <w:pPr>
              <w:spacing w:line="40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班    级</w:t>
            </w:r>
          </w:p>
        </w:tc>
        <w:tc>
          <w:tcPr>
            <w:tcW w:w="2720" w:type="dxa"/>
            <w:gridSpan w:val="2"/>
            <w:vAlign w:val="center"/>
          </w:tcPr>
          <w:p w14:paraId="61C96FA6">
            <w:pPr>
              <w:spacing w:line="400" w:lineRule="exact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1304" w:type="dxa"/>
            <w:gridSpan w:val="2"/>
            <w:vAlign w:val="center"/>
          </w:tcPr>
          <w:p w14:paraId="26CB8A2C">
            <w:pPr>
              <w:spacing w:line="400" w:lineRule="exact"/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指导教师</w:t>
            </w:r>
          </w:p>
        </w:tc>
        <w:tc>
          <w:tcPr>
            <w:tcW w:w="3019" w:type="dxa"/>
            <w:vAlign w:val="center"/>
          </w:tcPr>
          <w:p w14:paraId="27BB456F">
            <w:pPr>
              <w:spacing w:line="400" w:lineRule="exact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5D555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8" w:hRule="atLeast"/>
        </w:trPr>
        <w:tc>
          <w:tcPr>
            <w:tcW w:w="8720" w:type="dxa"/>
            <w:gridSpan w:val="6"/>
            <w:vAlign w:val="center"/>
          </w:tcPr>
          <w:p w14:paraId="2B441749">
            <w:pPr>
              <w:spacing w:before="161" w:beforeLines="50" w:after="161" w:afterLines="50" w:line="440" w:lineRule="exact"/>
              <w:ind w:firstLine="0" w:firstLineChars="0"/>
              <w:jc w:val="left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工作进度和存在的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lang w:val="en-US" w:eastAsia="zh-CN"/>
              </w:rPr>
              <w:t>问题</w:t>
            </w: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：</w:t>
            </w:r>
          </w:p>
          <w:p w14:paraId="5606F4D4">
            <w:pPr>
              <w:numPr>
                <w:ilvl w:val="0"/>
                <w:numId w:val="2"/>
              </w:numPr>
              <w:spacing w:line="400" w:lineRule="exact"/>
              <w:ind w:left="425" w:hanging="425" w:firstLineChars="0"/>
              <w:jc w:val="left"/>
              <w:rPr>
                <w:rFonts w:hint="eastAsia" w:ascii="Times New Roman" w:hAnsi="Times New Roman" w:cs="Times New Roman"/>
                <w:color w:val="FF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当前工作的进展（注：不是学习,熟悉。。。。。）</w:t>
            </w:r>
          </w:p>
          <w:p w14:paraId="6F356C30">
            <w:pPr>
              <w:numPr>
                <w:ilvl w:val="0"/>
                <w:numId w:val="2"/>
              </w:numPr>
              <w:spacing w:line="400" w:lineRule="exact"/>
              <w:ind w:left="425" w:hanging="425" w:firstLineChars="0"/>
              <w:jc w:val="left"/>
              <w:rPr>
                <w:rFonts w:hint="eastAsia" w:ascii="Times New Roman" w:hAnsi="Times New Roman" w:cs="Times New Roman"/>
                <w:color w:val="FF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存在的问题。</w:t>
            </w:r>
          </w:p>
          <w:p w14:paraId="124831B7">
            <w:pPr>
              <w:numPr>
                <w:ilvl w:val="0"/>
                <w:numId w:val="2"/>
              </w:numPr>
              <w:spacing w:line="400" w:lineRule="exact"/>
              <w:ind w:left="425" w:hanging="425" w:firstLineChars="0"/>
              <w:jc w:val="left"/>
              <w:rPr>
                <w:rFonts w:hint="eastAsia" w:ascii="Times New Roman" w:hAnsi="Times New Roman" w:cs="Times New Roman"/>
                <w:color w:val="FF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后期工作及计划。</w:t>
            </w:r>
          </w:p>
          <w:p w14:paraId="4D3C3DC5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</w:p>
          <w:p w14:paraId="5806723F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</w:p>
          <w:p w14:paraId="738C2D60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</w:p>
          <w:p w14:paraId="18B9D49F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</w:p>
          <w:p w14:paraId="402F379C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</w:p>
          <w:p w14:paraId="3993B5E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</w:p>
        </w:tc>
      </w:tr>
      <w:tr w14:paraId="4996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677" w:type="dxa"/>
            <w:vAlign w:val="center"/>
          </w:tcPr>
          <w:p w14:paraId="48F67D0D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hint="eastAsia" w:ascii="Times New Roman" w:hAnsi="Times New Roman"/>
                <w:sz w:val="24"/>
                <w:szCs w:val="21"/>
              </w:rPr>
              <w:t>学生</w:t>
            </w:r>
            <w:r>
              <w:rPr>
                <w:rFonts w:ascii="Times New Roman" w:hAnsi="Times New Roman"/>
                <w:sz w:val="24"/>
                <w:szCs w:val="21"/>
              </w:rPr>
              <w:t>签名</w:t>
            </w:r>
          </w:p>
        </w:tc>
        <w:tc>
          <w:tcPr>
            <w:tcW w:w="2475" w:type="dxa"/>
            <w:vAlign w:val="center"/>
          </w:tcPr>
          <w:p w14:paraId="511B7928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0C35B1BA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日   期</w:t>
            </w:r>
          </w:p>
        </w:tc>
        <w:tc>
          <w:tcPr>
            <w:tcW w:w="3288" w:type="dxa"/>
            <w:gridSpan w:val="2"/>
            <w:vAlign w:val="center"/>
          </w:tcPr>
          <w:p w14:paraId="3E3F371C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sz w:val="24"/>
                <w:szCs w:val="21"/>
              </w:rPr>
              <w:t>年　　月　　日</w:t>
            </w:r>
          </w:p>
        </w:tc>
      </w:tr>
      <w:tr w14:paraId="04EB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720" w:type="dxa"/>
            <w:gridSpan w:val="6"/>
            <w:vAlign w:val="center"/>
          </w:tcPr>
          <w:p w14:paraId="35EA1C9D">
            <w:pPr>
              <w:spacing w:before="161" w:beforeLines="50" w:after="161" w:afterLines="50" w:line="440" w:lineRule="exact"/>
              <w:ind w:firstLine="0" w:firstLineChars="0"/>
              <w:jc w:val="left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指导小组评语：</w:t>
            </w:r>
          </w:p>
          <w:p w14:paraId="0E1F9F62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ascii="Times New Roman" w:hAnsi="Times New Roman"/>
                <w:color w:val="FF0000"/>
                <w:sz w:val="24"/>
                <w:szCs w:val="21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该生针对某某问题已完成了哪些工作，结合答辩情况，通过中期检查。</w:t>
            </w:r>
          </w:p>
          <w:p w14:paraId="11963E36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</w:p>
          <w:p w14:paraId="7097866C">
            <w:pPr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</w:rPr>
              <w:t>结论</w:t>
            </w:r>
            <w:r>
              <w:rPr>
                <w:rFonts w:hint="eastAsia" w:ascii="仿宋_GB2312" w:eastAsia="仿宋_GB2312"/>
                <w:bCs/>
                <w:sz w:val="28"/>
                <w:szCs w:val="28"/>
              </w:rPr>
              <w:t>：</w:t>
            </w:r>
            <w:r>
              <w:rPr>
                <w:rFonts w:hint="eastAsia" w:ascii="仿宋_GB2312" w:eastAsia="仿宋_GB2312"/>
                <w:bCs/>
                <w:sz w:val="28"/>
                <w:szCs w:val="28"/>
                <w:lang w:val="en-US" w:eastAsia="zh-CN"/>
              </w:rPr>
              <w:t>通过</w:t>
            </w:r>
            <w:r>
              <w:rPr>
                <w:rFonts w:hint="eastAsia" w:ascii="仿宋" w:hAnsi="仿宋" w:eastAsia="仿宋" w:cs="仿宋"/>
                <w:bCs/>
                <w:sz w:val="28"/>
                <w:szCs w:val="28"/>
                <w:lang w:val="en-US" w:eastAsia="zh-CN"/>
              </w:rPr>
              <w:t>/不通过</w:t>
            </w:r>
          </w:p>
          <w:p w14:paraId="44A4739C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</w:p>
          <w:p w14:paraId="7F03F276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</w:p>
          <w:p w14:paraId="6669E359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</w:p>
          <w:p w14:paraId="179426AA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</w:p>
          <w:p w14:paraId="140FC400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</w:p>
          <w:p w14:paraId="543CBC9F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</w:p>
        </w:tc>
      </w:tr>
      <w:tr w14:paraId="0D551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677" w:type="dxa"/>
            <w:vAlign w:val="center"/>
          </w:tcPr>
          <w:p w14:paraId="556BB1EB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hint="eastAsia" w:ascii="Times New Roman" w:hAnsi="Times New Roman"/>
                <w:sz w:val="24"/>
                <w:szCs w:val="21"/>
                <w:lang w:val="en-US" w:eastAsia="zh-CN"/>
              </w:rPr>
              <w:t>组长</w:t>
            </w:r>
            <w:r>
              <w:rPr>
                <w:rFonts w:ascii="Times New Roman" w:hAnsi="Times New Roman"/>
                <w:sz w:val="24"/>
                <w:szCs w:val="21"/>
              </w:rPr>
              <w:t>签名</w:t>
            </w:r>
          </w:p>
        </w:tc>
        <w:tc>
          <w:tcPr>
            <w:tcW w:w="2475" w:type="dxa"/>
            <w:vAlign w:val="center"/>
          </w:tcPr>
          <w:p w14:paraId="5949307F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3EEF301B">
            <w:pPr>
              <w:spacing w:line="400" w:lineRule="exact"/>
              <w:jc w:val="center"/>
              <w:rPr>
                <w:rFonts w:hint="eastAsia" w:ascii="Times New Roman" w:hAnsi="Times New Roman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日   期</w:t>
            </w:r>
          </w:p>
        </w:tc>
        <w:tc>
          <w:tcPr>
            <w:tcW w:w="3288" w:type="dxa"/>
            <w:gridSpan w:val="2"/>
            <w:vAlign w:val="center"/>
          </w:tcPr>
          <w:p w14:paraId="2BBC7F50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sz w:val="24"/>
                <w:szCs w:val="21"/>
              </w:rPr>
              <w:t>年　　月　　日</w:t>
            </w:r>
          </w:p>
        </w:tc>
      </w:tr>
    </w:tbl>
    <w:p w14:paraId="45F7FB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080DF4"/>
    <w:multiLevelType w:val="singleLevel"/>
    <w:tmpl w:val="CC080DF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BD5C963"/>
    <w:multiLevelType w:val="singleLevel"/>
    <w:tmpl w:val="DBD5C9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E7527"/>
    <w:rsid w:val="6AB9362D"/>
    <w:rsid w:val="7EA7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2026-02-03T11:10:04Z</dcterms:created>
  <dc:creator>32723</dc:creator>
  <cp:lastModifiedBy>邱</cp:lastModifiedBy>
  <dcterms:modified xsi:type="dcterms:W3CDTF">2026-02-03T11:12:38Z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eyJoZGlkIjoiYjQxN2UwMGRhY2IzODQyZDYwZmY3NDM2ZjM3MzYyYmMiLCJ1c2VySWQiOiIxMzg5NjI1NTI5In0=</vt:lpwstr>
  </property>
  <property fmtid="{D5CDD505-2E9C-101B-9397-08002B2CF9AE}" pid="4" name="ICV">
    <vt:lpwstr>62772DCC67654B5E96730127A2437807_12</vt:lpwstr>
  </property>
</Properties>
</file>