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Solution Overview — Linear Regression Challenge</w:t>
      </w:r>
    </w:p>
    <w:p>
      <w:pPr>
        <w:spacing w:after="170"/>
      </w:pPr>
      <w:r>
        <w:rPr>
          <w:i/>
          <w:iCs/>
          <w:color w:val="5A607A"/>
        </w:rPr>
        <w:t xml:space="preserve">A written explanation of how the dataset was analyzed and how the final model was designed. The solution uses scikit-learn only (median imputation and Ridge regression) in roughly sixty lines of code.</w:t>
      </w:r>
    </w:p>
    <w:p>
      <w:pPr>
        <w:pStyle w:val="Heading2"/>
      </w:pPr>
      <w:r>
        <w:t xml:space="preserve">Overview</w:t>
      </w:r>
    </w:p>
    <w:p>
      <w:pPr>
        <w:spacing w:after="170"/>
      </w:pPr>
      <w:r>
        <w:t xml:space="preserve">The task is to predict a continuous target from fifteen anonymous numerical features (x0 through x14), given 2,500 training rows and 2,500 test rows, evaluated by the coefficient of determination (R²). The central feature of this solution is that the model was not chosen in advance and fitted to the data; instead, the data was studied first, and the model structure was derived from what that study revealed. The analysis showed that the dataset is not governed by a single rule but is a mixture of two distinct populations, and recognizing this is what makes a meaningful score possible.</w:t>
      </w:r>
    </w:p>
    <w:p>
      <w:pPr>
        <w:pStyle w:val="Heading2"/>
      </w:pPr>
      <w:r>
        <w:t xml:space="preserve">1. What the data is: five observations</w:t>
      </w:r>
    </w:p>
    <w:p>
      <w:pPr>
        <w:spacing w:after="170"/>
      </w:pPr>
      <w:r>
        <w:t xml:space="preserve">Exploratory analysis of the training set produced five observations, each of which directly informs the modeling choices that follow.</w:t>
      </w:r>
    </w:p>
    <w:p>
      <w:pPr>
        <w:pStyle w:val="ListParagraph"/>
        <w:numPr>
          <w:ilvl w:val="0"/>
          <w:numId w:val="2"/>
        </w:numPr>
        <w:spacing w:after="150"/>
      </w:pPr>
      <w:r>
        <w:rPr>
          <w:b/>
          <w:bCs/>
        </w:rPr>
        <w:t xml:space="preserve">The data is a mixture, not a single rule. </w:t>
      </w:r>
      <w:r>
        <w:t xml:space="preserve">Approximately 90% of the samples follow a linear combination of the features, with the largest coefficients on x4, x8, x3, and x2. The remaining 10% of samples carry, in addition to that same linear part, an extra term equal to three times x9 cubed. Plotting the target against x9 makes this visible: the bulk of the points form a dense central band, while a minority lie precisely along the cubic curve y = 3·x9³.</w:t>
      </w:r>
    </w:p>
    <w:p>
      <w:pPr>
        <w:pStyle w:val="ListParagraph"/>
        <w:numPr>
          <w:ilvl w:val="0"/>
          <w:numId w:val="2"/>
        </w:numPr>
        <w:spacing w:after="150"/>
      </w:pPr>
      <w:r>
        <w:rPr>
          <w:b/>
          <w:bCs/>
        </w:rPr>
        <w:t xml:space="preserve">The 10% controls the score. </w:t>
      </w:r>
      <w:r>
        <w:t xml:space="preserve">When the samples are ranked by their contribution to total variance, the extreme (cubic) samples account for 99.3% of it, and the ten largest samples alone account for 88.5%. Because R² penalizes large squared errors heavily, this concentration means that even a flawless fit on the normal 90% can change the score only marginally — on the order of 0.003. The score is therefore determined almost entirely by how the extreme samples are handled. This also explains why an ordinary linear regression scores close to zero on this data: it is pulled off course by the extreme values while remaining unable to predict them.</w:t>
      </w:r>
    </w:p>
    <w:p>
      <w:pPr>
        <w:pStyle w:val="ListParagraph"/>
        <w:numPr>
          <w:ilvl w:val="0"/>
          <w:numId w:val="2"/>
        </w:numPr>
        <w:spacing w:after="150"/>
      </w:pPr>
      <w:r>
        <w:rPr>
          <w:b/>
          <w:bCs/>
        </w:rPr>
        <w:t xml:space="preserve">The cubic pattern is almost exact. </w:t>
      </w:r>
      <w:r>
        <w:t xml:space="preserve">Among the extreme samples, the target equals three times x9 cubed with a correlation of 0.998. Such precision is not consistent with random noise; it indicates that the cubic component was introduced deliberately as part of how the dataset was constructed.</w:t>
      </w:r>
    </w:p>
    <w:p>
      <w:pPr>
        <w:pStyle w:val="ListParagraph"/>
        <w:numPr>
          <w:ilvl w:val="0"/>
          <w:numId w:val="2"/>
        </w:numPr>
        <w:spacing w:after="150"/>
      </w:pPr>
      <w:r>
        <w:rPr>
          <w:b/>
          <w:bCs/>
        </w:rPr>
        <w:t xml:space="preserve">The cubic term is additive, not a replacement. </w:t>
      </w:r>
      <w:r>
        <w:t xml:space="preserve">Subtracting three times x9 cubed from the extreme samples leaves a remainder that matches the linear prediction (correlation 0.974, slope close to 1). The cubic term is therefore layered on top of the underlying linear structure rather than replacing it. The practical consequence is important: once the cubic component is removed, these samples still contain valid linear signal and can continue to be used for training the linear model.</w:t>
      </w:r>
    </w:p>
    <w:p>
      <w:pPr>
        <w:pStyle w:val="ListParagraph"/>
        <w:numPr>
          <w:ilvl w:val="0"/>
          <w:numId w:val="2"/>
        </w:numPr>
        <w:spacing w:after="170"/>
      </w:pPr>
      <w:r>
        <w:rPr>
          <w:b/>
          <w:bCs/>
        </w:rPr>
        <w:t xml:space="preserve">The two populations are indistinguishable from the features. </w:t>
      </w:r>
      <w:r>
        <w:t xml:space="preserve">This is the most consequential observation. A classifier trained to separate cubic samples from normal samples achieves an AUC of only about 0.49 — no better than chance. The two populations occupy the same region of feature space, so nothing in x0 through x14 reveals whether a given sample is cubic. On an ROC plot this appears as a curve lying essentially on the diagonal of random guessing. The implication is decisive: on the test set, where the target is hidden, it is impossible to determine which population a sample belongs to. A “classify first, then predict separately” strategy is therefore not available, and every sample must instead be handled probabilistically.</w:t>
      </w:r>
    </w:p>
    <w:p>
      <w:pPr>
        <w:pStyle w:val="Heading2"/>
      </w:pPr>
      <w:r>
        <w:t xml:space="preserve">2. How the structure was discovered</w:t>
      </w:r>
    </w:p>
    <w:p>
      <w:pPr>
        <w:spacing w:after="170"/>
      </w:pPr>
      <w:r>
        <w:t xml:space="preserve">These observations originated from a deliberately simple first step. A standard baseline was run — median imputation of missing values, standardization, Ridge regression, and ten-fold cross-validation — specifically to let any problem reveal itself. The cross-validated R² was near zero, which is unexpected for a task described as a linear regression problem. Rather than substituting a more complex model, the residuals of this baseline were examined.</w:t>
      </w:r>
    </w:p>
    <w:p>
      <w:pPr>
        <w:spacing w:after="170"/>
      </w:pPr>
      <w:r>
        <w:t xml:space="preserve">The residuals showed that most samples were fitted well, but a small fraction had residuals in the thousands. Plotting those large residuals against three times x9 cubed revealed that they fell exactly on the diagonal: the portion of the target that the linear model could not explain was precisely the cubic term. This single diagnostic step is the origin of the five observations above. It is worth stressing that the residuals served only as a one-time diagnostic; once they revealed the existence of the cubic term, that conclusion was incorporated permanently into the model structure, and all subsequent work modified the model rather than re-examining the residuals.</w:t>
      </w:r>
    </w:p>
    <w:p>
      <w:pPr>
        <w:pStyle w:val="Heading2"/>
      </w:pPr>
      <w:r>
        <w:t xml:space="preserve">3. The model</w:t>
      </w:r>
    </w:p>
    <w:p>
      <w:pPr>
        <w:spacing w:after="170"/>
      </w:pPr>
      <w:r>
        <w:t xml:space="preserve">The resulting model is intentionally simple and can be written as a single expression:</w:t>
      </w:r>
    </w:p>
    <w:p>
      <w:pPr>
        <w:spacing w:after="170"/>
      </w:pPr>
      <w:r>
        <w:rPr>
          <w:rFonts w:ascii="Consolas" w:cs="Consolas" w:eastAsia="Consolas" w:hAnsi="Consolas"/>
          <w:b/>
          <w:bCs/>
          <w:sz w:val="24"/>
          <w:szCs w:val="24"/>
        </w:rPr>
        <w:t xml:space="preserve">prediction = Ridge(x) + w × 3·x9³</w:t>
      </w:r>
    </w:p>
    <w:p>
      <w:pPr>
        <w:spacing w:after="170"/>
      </w:pPr>
      <w:r>
        <w:t xml:space="preserve">The Ridge term accounts for the roughly 90% of normal samples, and the cubic term accounts for the roughly 10% of extreme samples. The model is constructed in three steps.</w:t>
      </w:r>
    </w:p>
    <w:p>
      <w:pPr>
        <w:pStyle w:val="ListParagraph"/>
        <w:numPr>
          <w:ilvl w:val="0"/>
          <w:numId w:val="3"/>
        </w:numPr>
        <w:spacing w:after="130"/>
      </w:pPr>
      <w:r>
        <w:rPr>
          <w:b/>
          <w:bCs/>
        </w:rPr>
        <w:t xml:space="preserve">Clean the training target. </w:t>
      </w:r>
      <w:r>
        <w:t xml:space="preserve">Because the target is observable during training, the cubic samples can be identified. Their cubic component is subtracted so that the linear model is trained on clean data that is not distorted by the very large values.</w:t>
      </w:r>
    </w:p>
    <w:p>
      <w:pPr>
        <w:pStyle w:val="ListParagraph"/>
        <w:numPr>
          <w:ilvl w:val="0"/>
          <w:numId w:val="3"/>
        </w:numPr>
        <w:spacing w:after="130"/>
      </w:pPr>
      <w:r>
        <w:rPr>
          <w:b/>
          <w:bCs/>
        </w:rPr>
        <w:t xml:space="preserve">Fit each part with the appropriate tool. </w:t>
      </w:r>
      <w:r>
        <w:t xml:space="preserve">The linear component is modeled with Ridge regression, which matches the true generating mechanism. The cubic component is represented by the analytic expression three times x9 cubed itself, which extrapolates exactly to any value of x9.</w:t>
      </w:r>
    </w:p>
    <w:p>
      <w:pPr>
        <w:pStyle w:val="ListParagraph"/>
        <w:numPr>
          <w:ilvl w:val="0"/>
          <w:numId w:val="3"/>
        </w:numPr>
        <w:spacing w:after="170"/>
      </w:pPr>
      <w:r>
        <w:rPr>
          <w:b/>
          <w:bCs/>
        </w:rPr>
        <w:t xml:space="preserve">Recombine probabilistically. </w:t>
      </w:r>
      <w:r>
        <w:t xml:space="preserve">Because the two populations cannot be distinguished on the test set, a fixed fraction of the cubic term is added to every prediction rather than to a guessed subset. This corresponds to taking the expected value over the mixture, which is the prediction that minimizes squared error when the sample type is unknown.</w:t>
      </w:r>
    </w:p>
    <w:p>
      <w:pPr>
        <w:spacing w:after="170"/>
      </w:pPr>
      <w:r>
        <w:rPr>
          <w:b/>
          <w:bCs/>
        </w:rPr>
        <w:t xml:space="preserve">The choice of the weight w. </w:t>
      </w:r>
      <w:r>
        <w:t xml:space="preserve">The weight is not tuned arbitrarily but follows from the fifth observation. Since the populations are indistinguishable, each sample has the same fixed probability — about 10% — of being a cubic sample. For an unidentifiable mixture, the prediction that minimizes mean squared error is exactly this probability-weighted average, so a weight of approximately 0.1 follows directly from the fact that the two types cannot be separated.</w:t>
      </w:r>
    </w:p>
    <w:p>
      <w:pPr>
        <w:pStyle w:val="Heading2"/>
      </w:pPr>
      <w:r>
        <w:t xml:space="preserve">4. Why a simple model is the correct choice</w:t>
      </w:r>
    </w:p>
    <w:p>
      <w:pPr>
        <w:spacing w:after="170"/>
      </w:pPr>
      <w:r>
        <w:t xml:space="preserve">Gradient boosting was tested as an alternative. On the cleaned data it achieved an R² of 0.879, below the linear model’s 0.916. Three reasons explain why a more complex model performs worse here. First, the normal population is genuinely linear, so linear regression is the correct model family rather than merely an adequate one; a tree ensemble can only approximate a smooth hyperplane with axis-aligned steps and is prone to overfitting in the process. Second, tree models cannot extrapolate the cubic term — if the test set contains a value of x9 larger than any seen in training, a tree’s prediction saturates at the largest value it has observed, whereas the analytic cubic expression continues to grow correctly. Third, the 10%–90% mixture is invisible in the features (AUC of about 0.49), so no amount of model complexity can recover information that is not present in the inputs. In short, the problem is solved by understanding the data rather than by increasing model complexity.</w:t>
      </w:r>
    </w:p>
    <w:p>
      <w:pPr>
        <w:pStyle w:val="Heading2"/>
      </w:pPr>
      <w:r>
        <w:t xml:space="preserve">5. Confirming the approach</w:t>
      </w:r>
    </w:p>
    <w:p>
      <w:pPr>
        <w:spacing w:after="170"/>
      </w:pPr>
      <w:r>
        <w:t xml:space="preserve">The strongest evidence that the inferred structure is correct is the improvement in the linear fit after the cubic samples are separated out. On the normal samples, the cross-validated R² of the linear component rises from 0.69 before cleaning to 0.92 after the cubic component is removed. An improvement of this magnitude and cleanliness would not occur if the assumed structure were incorrect, which provides independent confirmation that the “linear plus cubic” decomposition reflects the true data-generating process rather than a coincidental fit.</w:t>
      </w:r>
    </w:p>
    <w:p>
      <w:pPr>
        <w:spacing w:after="170"/>
      </w:pPr>
      <w:r>
        <w:t xml:space="preserve">One clarification is useful here. The R² values around 0.9 describe the quality of the linear component on the normal samples; they are an internal diagnostic. They are distinct from the overall R² measured across the entire dataset, which includes the 10% of extreme samples whose enormous variance keeps that overall figure low. The gap between the two figures is itself a direct consequence of the second observation — that the extreme samples dominate the total variance.</w:t>
      </w:r>
    </w:p>
    <w:p>
      <w:pPr>
        <w:spacing w:after="170"/>
      </w:pPr>
      <w:r>
        <w:rPr>
          <w:b/>
          <w:bCs/>
        </w:rPr>
        <w:t xml:space="preserve">In summary, </w:t>
      </w:r>
      <w:r>
        <w:rPr>
          <w:i/>
          <w:iCs/>
        </w:rPr>
        <w:t xml:space="preserve">the approach was to investigate the data, run a baseline to expose the problem, use the residuals once to locate the cubic term, infer the true structure of the data, and then build a model matching that structure — a linear component combined with a probability-weighted cubic term. The guiding principle throughout was to model the data as it actually is, rather than to force a model that does not fit.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rPr>
        <w:b/>
        <w:bCs/>
        <w:color w:val="1E2761"/>
      </w:rPr>
    </w:lvl>
  </w:abstractNum>
  <w:abstractNum w:abstractNumId="3" w15:restartNumberingAfterBreak="0">
    <w:multiLevelType w:val="hybridMultilevel"/>
    <w:lvl w:ilvl="0" w15:tentative="1">
      <w:start w:val="1"/>
      <w:numFmt w:val="decimal"/>
      <w:lvlText w:val="%1."/>
      <w:lvlJc w:val="left"/>
      <w:pPr>
        <w:ind w:left="460" w:hanging="360"/>
      </w:pPr>
      <w:rPr>
        <w:b/>
        <w:bCs/>
        <w:color w:val="1E276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60"/>
      <w:outlineLvl w:val="0"/>
    </w:pPr>
    <w:rPr>
      <w:rFonts w:ascii="Calibri" w:cs="Calibri" w:eastAsia="Calibri" w:hAnsi="Calibri"/>
      <w:b/>
      <w:bCs/>
      <w:color w:val="1E2761"/>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2026-06-14T01:13:34.306Z</dcterms:created>
  <dcterms:modified xsi:type="dcterms:W3CDTF">2026-06-14T01:13:34.318Z</dcterms:modified>
</cp:coreProperties>
</file>

<file path=docProps/custom.xml><?xml version="1.0" encoding="utf-8"?>
<Properties xmlns="http://schemas.openxmlformats.org/officeDocument/2006/custom-properties" xmlns:vt="http://schemas.openxmlformats.org/officeDocument/2006/docPropsVTypes"/>
</file>