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92D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A3EC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5EF6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6BB0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3235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"width=deyice-width,initial-scale"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8269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表单控件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3070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3EEF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DB0D6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5603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;}</w:t>
      </w:r>
    </w:p>
    <w:p w14:paraId="1A76AD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03A554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6F842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7AF8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6F05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邮箱、数字、搜索、电话、链接、日期、滑块、色彩选择+效验等等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9B304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autocapitalize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23F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输入电子邮箱：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placsholder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 please;"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4D87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数字的约束控件：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autofocus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58A8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滑块1-100: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AA1D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输入日期: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0563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输入网址：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"ur1"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"http://"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5C07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搜索栏：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"请输入搜索内容"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FC1F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数据列表：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B1DB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8504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C6F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E3FF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E4E7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2045A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BDF6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只能输入小写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"{a-z}"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075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"提交到百度"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formaction+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"http://baidu.com"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5CF0A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6D84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oninput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7361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单价（1-10）：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7631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单价（1-10）：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"range"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5DDC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总价：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 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6BF3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BD69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只能填2-3个字母，必填：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"{A-Z}"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8E24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93A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AAC3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54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2025-10-09T04:01:42Z</dcterms:created>
  <cp:lastModifiedBy>江東</cp:lastModifiedBy>
  <dcterms:modified xsi:type="dcterms:W3CDTF">2025-10-09T04:02:10Z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4B5DB8308C124C2B95F12ED7146090B6_12</vt:lpwstr>
  </property>
</Properties>
</file>