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AD8" w:rsidRDefault="00BA5DFA" w:rsidP="00F3384A">
      <w:pPr>
        <w:spacing w:line="360" w:lineRule="auto"/>
        <w:jc w:val="center"/>
        <w:rPr>
          <w:b/>
          <w:bCs/>
          <w:sz w:val="22"/>
          <w:szCs w:val="22"/>
          <w:u w:val="single"/>
        </w:rPr>
      </w:pPr>
      <w:r>
        <w:rPr>
          <w:b/>
          <w:bCs/>
          <w:sz w:val="22"/>
          <w:szCs w:val="22"/>
          <w:u w:val="single"/>
        </w:rPr>
        <w:t>Introduction</w:t>
      </w:r>
    </w:p>
    <w:p w:rsidR="00DF59B2" w:rsidRDefault="00CA09CB" w:rsidP="004C333E">
      <w:pPr>
        <w:spacing w:line="360" w:lineRule="auto"/>
        <w:rPr>
          <w:sz w:val="22"/>
          <w:szCs w:val="22"/>
        </w:rPr>
      </w:pPr>
      <w:r>
        <w:rPr>
          <w:sz w:val="22"/>
          <w:szCs w:val="22"/>
        </w:rPr>
        <w:t>Housing and Development Board (HDB) resale prices has always been a hot conversation topic</w:t>
      </w:r>
      <w:r w:rsidR="004C333E">
        <w:rPr>
          <w:sz w:val="22"/>
          <w:szCs w:val="22"/>
        </w:rPr>
        <w:t>.</w:t>
      </w:r>
      <w:r w:rsidR="00B456A5">
        <w:rPr>
          <w:sz w:val="22"/>
          <w:szCs w:val="22"/>
        </w:rPr>
        <w:t xml:space="preserve"> The common HDB prices we see are largely anchored on a sales comparison approach, driving the question of whether we can determine the flat’s intrinsic value based on various factors. </w:t>
      </w:r>
      <w:r w:rsidR="004C333E">
        <w:rPr>
          <w:sz w:val="22"/>
          <w:szCs w:val="22"/>
        </w:rPr>
        <w:t>This report aims to analyse a curated dataset of HDB prices in 2021, a subsample of Nathanael Lam Zhao Dian’s Honours Thesis dataset, to unravel key factors that play a role in determining the resale prices of HDB flats</w:t>
      </w:r>
      <w:r w:rsidR="008D2BDC">
        <w:rPr>
          <w:sz w:val="22"/>
          <w:szCs w:val="22"/>
        </w:rPr>
        <w:t xml:space="preserve">. The performance, advantages and limitations of different </w:t>
      </w:r>
      <w:r w:rsidR="00B456A5">
        <w:rPr>
          <w:sz w:val="22"/>
          <w:szCs w:val="22"/>
        </w:rPr>
        <w:t>models</w:t>
      </w:r>
      <w:r w:rsidR="008D2BDC">
        <w:rPr>
          <w:sz w:val="22"/>
          <w:szCs w:val="22"/>
        </w:rPr>
        <w:t xml:space="preserve"> will be discussed and compared</w:t>
      </w:r>
      <w:r w:rsidR="00B456A5">
        <w:rPr>
          <w:sz w:val="22"/>
          <w:szCs w:val="22"/>
        </w:rPr>
        <w:t xml:space="preserve"> to determine the best price predictor model</w:t>
      </w:r>
      <w:r w:rsidR="008D2BDC">
        <w:rPr>
          <w:sz w:val="22"/>
          <w:szCs w:val="22"/>
        </w:rPr>
        <w:t xml:space="preserve">.  </w:t>
      </w:r>
      <w:r w:rsidR="004C333E">
        <w:rPr>
          <w:sz w:val="22"/>
          <w:szCs w:val="22"/>
        </w:rPr>
        <w:t>The data is normalised by dividing the resale prices by 1000, and</w:t>
      </w:r>
      <w:r w:rsidR="008D2BDC">
        <w:rPr>
          <w:sz w:val="22"/>
          <w:szCs w:val="22"/>
        </w:rPr>
        <w:t xml:space="preserve"> the dataset will be split 80-20 for the train-test set</w:t>
      </w:r>
      <w:r w:rsidR="00041271">
        <w:rPr>
          <w:sz w:val="22"/>
          <w:szCs w:val="22"/>
        </w:rPr>
        <w:t xml:space="preserve"> (4800/1200)</w:t>
      </w:r>
      <w:r w:rsidR="008D2BDC">
        <w:rPr>
          <w:sz w:val="22"/>
          <w:szCs w:val="22"/>
        </w:rPr>
        <w:t xml:space="preserve">. </w:t>
      </w:r>
    </w:p>
    <w:p w:rsidR="00DF59B2" w:rsidRDefault="00BA5DFA" w:rsidP="00F3384A">
      <w:pPr>
        <w:spacing w:line="360" w:lineRule="auto"/>
        <w:jc w:val="center"/>
        <w:rPr>
          <w:b/>
          <w:bCs/>
          <w:sz w:val="22"/>
          <w:szCs w:val="22"/>
          <w:u w:val="single"/>
        </w:rPr>
      </w:pPr>
      <w:r>
        <w:rPr>
          <w:b/>
          <w:bCs/>
          <w:sz w:val="22"/>
          <w:szCs w:val="22"/>
          <w:u w:val="single"/>
        </w:rPr>
        <w:t>Key d</w:t>
      </w:r>
      <w:r w:rsidR="00DF59B2">
        <w:rPr>
          <w:b/>
          <w:bCs/>
          <w:sz w:val="22"/>
          <w:szCs w:val="22"/>
          <w:u w:val="single"/>
        </w:rPr>
        <w:t xml:space="preserve">escriptive statistics </w:t>
      </w:r>
      <w:r>
        <w:rPr>
          <w:b/>
          <w:bCs/>
          <w:sz w:val="22"/>
          <w:szCs w:val="22"/>
          <w:u w:val="single"/>
        </w:rPr>
        <w:t>and visualisations</w:t>
      </w:r>
    </w:p>
    <w:p w:rsidR="009368C6" w:rsidRDefault="00F3384A" w:rsidP="00DF59B2">
      <w:pPr>
        <w:spacing w:line="360" w:lineRule="auto"/>
        <w:rPr>
          <w:sz w:val="22"/>
          <w:szCs w:val="22"/>
        </w:rPr>
      </w:pPr>
      <w:r>
        <w:rPr>
          <w:sz w:val="22"/>
          <w:szCs w:val="22"/>
        </w:rPr>
        <w:t xml:space="preserve">To first investigate the importance of different variables in affecting HDB resales prices, </w:t>
      </w:r>
      <w:r w:rsidR="00AA5144">
        <w:rPr>
          <w:sz w:val="22"/>
          <w:szCs w:val="22"/>
        </w:rPr>
        <w:t xml:space="preserve">we can find the correlation values of each </w:t>
      </w:r>
      <w:r w:rsidR="00795775">
        <w:rPr>
          <w:sz w:val="22"/>
          <w:szCs w:val="22"/>
        </w:rPr>
        <w:t>input variable</w:t>
      </w:r>
      <w:r w:rsidR="00AA5144">
        <w:rPr>
          <w:sz w:val="22"/>
          <w:szCs w:val="22"/>
        </w:rPr>
        <w:t xml:space="preserve"> with the output variable</w:t>
      </w:r>
      <w:r w:rsidR="00DC1A83">
        <w:rPr>
          <w:sz w:val="22"/>
          <w:szCs w:val="22"/>
        </w:rPr>
        <w:t xml:space="preserve"> (resale prices)</w:t>
      </w:r>
      <w:r w:rsidR="00AA5144">
        <w:rPr>
          <w:sz w:val="22"/>
          <w:szCs w:val="22"/>
        </w:rPr>
        <w:t>.</w:t>
      </w:r>
      <w:r w:rsidR="00DC1A83">
        <w:rPr>
          <w:sz w:val="22"/>
          <w:szCs w:val="22"/>
        </w:rPr>
        <w:t xml:space="preserve"> </w:t>
      </w:r>
      <w:r w:rsidR="00AA5144">
        <w:rPr>
          <w:sz w:val="22"/>
          <w:szCs w:val="22"/>
        </w:rPr>
        <w:t xml:space="preserve"> </w:t>
      </w:r>
      <w:r w:rsidR="00280F39">
        <w:rPr>
          <w:sz w:val="22"/>
          <w:szCs w:val="22"/>
        </w:rPr>
        <w:t xml:space="preserve">The top </w:t>
      </w:r>
      <w:r w:rsidR="0076606F">
        <w:rPr>
          <w:sz w:val="22"/>
          <w:szCs w:val="22"/>
        </w:rPr>
        <w:t>few</w:t>
      </w:r>
      <w:r w:rsidR="00041271">
        <w:rPr>
          <w:sz w:val="22"/>
          <w:szCs w:val="22"/>
        </w:rPr>
        <w:t xml:space="preserve"> </w:t>
      </w:r>
      <w:r w:rsidR="00280F39">
        <w:rPr>
          <w:sz w:val="22"/>
          <w:szCs w:val="22"/>
        </w:rPr>
        <w:t xml:space="preserve">variables </w:t>
      </w:r>
      <w:r w:rsidR="0076606F">
        <w:rPr>
          <w:sz w:val="22"/>
          <w:szCs w:val="22"/>
        </w:rPr>
        <w:t xml:space="preserve">are summarised below. </w:t>
      </w:r>
    </w:p>
    <w:tbl>
      <w:tblPr>
        <w:tblStyle w:val="TableGrid"/>
        <w:tblW w:w="0" w:type="auto"/>
        <w:tblLook w:val="04A0" w:firstRow="1" w:lastRow="0" w:firstColumn="1" w:lastColumn="0" w:noHBand="0" w:noVBand="1"/>
      </w:tblPr>
      <w:tblGrid>
        <w:gridCol w:w="2368"/>
        <w:gridCol w:w="2022"/>
        <w:gridCol w:w="2409"/>
        <w:gridCol w:w="2211"/>
      </w:tblGrid>
      <w:tr w:rsidR="0076606F" w:rsidTr="0076606F">
        <w:tc>
          <w:tcPr>
            <w:tcW w:w="2368" w:type="dxa"/>
          </w:tcPr>
          <w:p w:rsidR="0076606F" w:rsidRDefault="006A11BD" w:rsidP="00DF59B2">
            <w:pPr>
              <w:spacing w:line="360" w:lineRule="auto"/>
              <w:rPr>
                <w:sz w:val="22"/>
                <w:szCs w:val="22"/>
              </w:rPr>
            </w:pPr>
            <w:r>
              <w:rPr>
                <w:sz w:val="22"/>
                <w:szCs w:val="22"/>
              </w:rPr>
              <w:t>Physical properties</w:t>
            </w:r>
          </w:p>
        </w:tc>
        <w:tc>
          <w:tcPr>
            <w:tcW w:w="2022" w:type="dxa"/>
          </w:tcPr>
          <w:p w:rsidR="0076606F" w:rsidRDefault="0076606F" w:rsidP="00DF59B2">
            <w:pPr>
              <w:spacing w:line="360" w:lineRule="auto"/>
              <w:rPr>
                <w:sz w:val="22"/>
                <w:szCs w:val="22"/>
              </w:rPr>
            </w:pPr>
            <w:r>
              <w:rPr>
                <w:sz w:val="22"/>
                <w:szCs w:val="22"/>
              </w:rPr>
              <w:t>Flat type/model</w:t>
            </w:r>
          </w:p>
        </w:tc>
        <w:tc>
          <w:tcPr>
            <w:tcW w:w="2409" w:type="dxa"/>
          </w:tcPr>
          <w:p w:rsidR="0076606F" w:rsidRDefault="006A11BD" w:rsidP="00DF59B2">
            <w:pPr>
              <w:spacing w:line="360" w:lineRule="auto"/>
              <w:rPr>
                <w:sz w:val="22"/>
                <w:szCs w:val="22"/>
              </w:rPr>
            </w:pPr>
            <w:r>
              <w:rPr>
                <w:sz w:val="22"/>
                <w:szCs w:val="22"/>
              </w:rPr>
              <w:t>Amenities/Qualities</w:t>
            </w:r>
          </w:p>
        </w:tc>
        <w:tc>
          <w:tcPr>
            <w:tcW w:w="2211" w:type="dxa"/>
          </w:tcPr>
          <w:p w:rsidR="0076606F" w:rsidRDefault="0076606F" w:rsidP="00DF59B2">
            <w:pPr>
              <w:spacing w:line="360" w:lineRule="auto"/>
              <w:rPr>
                <w:sz w:val="22"/>
                <w:szCs w:val="22"/>
              </w:rPr>
            </w:pPr>
            <w:r>
              <w:rPr>
                <w:sz w:val="22"/>
                <w:szCs w:val="22"/>
              </w:rPr>
              <w:t>Others</w:t>
            </w:r>
          </w:p>
        </w:tc>
      </w:tr>
      <w:tr w:rsidR="0076606F" w:rsidTr="0076606F">
        <w:tc>
          <w:tcPr>
            <w:tcW w:w="2368" w:type="dxa"/>
          </w:tcPr>
          <w:p w:rsidR="0076606F" w:rsidRDefault="0076606F" w:rsidP="00DF59B2">
            <w:pPr>
              <w:spacing w:line="360" w:lineRule="auto"/>
              <w:rPr>
                <w:sz w:val="22"/>
                <w:szCs w:val="22"/>
              </w:rPr>
            </w:pPr>
            <w:r>
              <w:rPr>
                <w:sz w:val="22"/>
                <w:szCs w:val="22"/>
              </w:rPr>
              <w:t>Floor area (sqm): 0.631</w:t>
            </w:r>
          </w:p>
          <w:p w:rsidR="0076606F" w:rsidRDefault="0076606F" w:rsidP="00DF59B2">
            <w:pPr>
              <w:spacing w:line="360" w:lineRule="auto"/>
              <w:rPr>
                <w:sz w:val="22"/>
                <w:szCs w:val="22"/>
              </w:rPr>
            </w:pPr>
            <w:r>
              <w:rPr>
                <w:sz w:val="22"/>
                <w:szCs w:val="22"/>
              </w:rPr>
              <w:t>Max floor level: 0.507</w:t>
            </w:r>
          </w:p>
          <w:p w:rsidR="0076606F" w:rsidRDefault="0076606F" w:rsidP="00DF59B2">
            <w:pPr>
              <w:spacing w:line="360" w:lineRule="auto"/>
              <w:rPr>
                <w:sz w:val="22"/>
                <w:szCs w:val="22"/>
              </w:rPr>
            </w:pPr>
            <w:r>
              <w:rPr>
                <w:sz w:val="22"/>
                <w:szCs w:val="22"/>
              </w:rPr>
              <w:t>Remaining lease: 0.351</w:t>
            </w:r>
          </w:p>
        </w:tc>
        <w:tc>
          <w:tcPr>
            <w:tcW w:w="2022" w:type="dxa"/>
          </w:tcPr>
          <w:p w:rsidR="0076606F" w:rsidRDefault="0076606F" w:rsidP="00DF59B2">
            <w:pPr>
              <w:spacing w:line="360" w:lineRule="auto"/>
              <w:rPr>
                <w:sz w:val="22"/>
                <w:szCs w:val="22"/>
              </w:rPr>
            </w:pPr>
            <w:r>
              <w:rPr>
                <w:sz w:val="22"/>
                <w:szCs w:val="22"/>
              </w:rPr>
              <w:t>3 room flat: -0.503</w:t>
            </w:r>
          </w:p>
          <w:p w:rsidR="0076606F" w:rsidRDefault="0076606F" w:rsidP="00DF59B2">
            <w:pPr>
              <w:spacing w:line="360" w:lineRule="auto"/>
              <w:rPr>
                <w:sz w:val="22"/>
                <w:szCs w:val="22"/>
              </w:rPr>
            </w:pPr>
            <w:r>
              <w:rPr>
                <w:sz w:val="22"/>
                <w:szCs w:val="22"/>
              </w:rPr>
              <w:t>Executive: 0.347</w:t>
            </w:r>
          </w:p>
          <w:p w:rsidR="00025921" w:rsidRDefault="0076606F" w:rsidP="00DF59B2">
            <w:pPr>
              <w:spacing w:line="360" w:lineRule="auto"/>
              <w:rPr>
                <w:sz w:val="22"/>
                <w:szCs w:val="22"/>
              </w:rPr>
            </w:pPr>
            <w:r>
              <w:rPr>
                <w:sz w:val="22"/>
                <w:szCs w:val="22"/>
              </w:rPr>
              <w:t>5 room flat: 0.341</w:t>
            </w:r>
          </w:p>
        </w:tc>
        <w:tc>
          <w:tcPr>
            <w:tcW w:w="2409" w:type="dxa"/>
          </w:tcPr>
          <w:p w:rsidR="0076606F" w:rsidRDefault="0076606F" w:rsidP="00DF59B2">
            <w:pPr>
              <w:spacing w:line="360" w:lineRule="auto"/>
              <w:rPr>
                <w:sz w:val="22"/>
                <w:szCs w:val="22"/>
              </w:rPr>
            </w:pPr>
            <w:r>
              <w:rPr>
                <w:sz w:val="22"/>
                <w:szCs w:val="22"/>
              </w:rPr>
              <w:t>Distance from CBD: -0.269</w:t>
            </w:r>
          </w:p>
          <w:p w:rsidR="0076606F" w:rsidRDefault="0076606F" w:rsidP="00DF59B2">
            <w:pPr>
              <w:spacing w:line="360" w:lineRule="auto"/>
              <w:rPr>
                <w:sz w:val="22"/>
                <w:szCs w:val="22"/>
              </w:rPr>
            </w:pPr>
            <w:r>
              <w:rPr>
                <w:sz w:val="22"/>
                <w:szCs w:val="22"/>
              </w:rPr>
              <w:t>Maturity: 0.219</w:t>
            </w:r>
          </w:p>
        </w:tc>
        <w:tc>
          <w:tcPr>
            <w:tcW w:w="2211" w:type="dxa"/>
          </w:tcPr>
          <w:p w:rsidR="0076606F" w:rsidRDefault="0076606F" w:rsidP="00DF59B2">
            <w:pPr>
              <w:spacing w:line="360" w:lineRule="auto"/>
              <w:rPr>
                <w:sz w:val="22"/>
                <w:szCs w:val="22"/>
              </w:rPr>
            </w:pPr>
            <w:r>
              <w:rPr>
                <w:sz w:val="22"/>
                <w:szCs w:val="22"/>
              </w:rPr>
              <w:t>X3 room sold: -0.419</w:t>
            </w:r>
          </w:p>
          <w:p w:rsidR="0076606F" w:rsidRDefault="0076606F" w:rsidP="00DF59B2">
            <w:pPr>
              <w:spacing w:line="360" w:lineRule="auto"/>
              <w:rPr>
                <w:sz w:val="22"/>
                <w:szCs w:val="22"/>
              </w:rPr>
            </w:pPr>
            <w:r>
              <w:rPr>
                <w:sz w:val="22"/>
                <w:szCs w:val="22"/>
              </w:rPr>
              <w:t>X5 room sold: 0.342</w:t>
            </w:r>
          </w:p>
        </w:tc>
      </w:tr>
    </w:tbl>
    <w:p w:rsidR="009368C6" w:rsidRDefault="00025921" w:rsidP="00DF59B2">
      <w:pPr>
        <w:spacing w:line="360" w:lineRule="auto"/>
        <w:rPr>
          <w:sz w:val="22"/>
          <w:szCs w:val="22"/>
        </w:rPr>
      </w:pPr>
      <w:r>
        <w:rPr>
          <w:sz w:val="22"/>
          <w:szCs w:val="22"/>
        </w:rPr>
        <w:t xml:space="preserve">From the relatively higher positive correlation between physical properties and resale prices, we see that buyers tend to focus on floor area, maximum floor level and remaining lease . This could be explained by the practical mindset of buyers to preferring to pay more for a larger area and longer holding period, as it possibly translates to larger gains when it is resold. Interestingly, the importance of proximity to amenities </w:t>
      </w:r>
      <w:r w:rsidR="00105EDC">
        <w:rPr>
          <w:sz w:val="22"/>
          <w:szCs w:val="22"/>
        </w:rPr>
        <w:t xml:space="preserve">like hospitals, schools, stations and CBD seems to have lower impact on resale prices. This can be seen from the </w:t>
      </w:r>
      <w:r w:rsidR="00795775">
        <w:rPr>
          <w:sz w:val="22"/>
          <w:szCs w:val="22"/>
        </w:rPr>
        <w:t>much</w:t>
      </w:r>
      <w:r w:rsidR="00105EDC">
        <w:rPr>
          <w:sz w:val="22"/>
          <w:szCs w:val="22"/>
        </w:rPr>
        <w:t xml:space="preserve"> gentle</w:t>
      </w:r>
      <w:r w:rsidR="00795775">
        <w:rPr>
          <w:sz w:val="22"/>
          <w:szCs w:val="22"/>
        </w:rPr>
        <w:t>r</w:t>
      </w:r>
      <w:r w:rsidR="00105EDC">
        <w:rPr>
          <w:sz w:val="22"/>
          <w:szCs w:val="22"/>
        </w:rPr>
        <w:t xml:space="preserve"> slopes on simple linear regression models</w:t>
      </w:r>
      <w:r w:rsidR="00795775">
        <w:rPr>
          <w:sz w:val="22"/>
          <w:szCs w:val="22"/>
        </w:rPr>
        <w:t xml:space="preserve"> (LR)</w:t>
      </w:r>
      <w:r w:rsidR="00105EDC">
        <w:rPr>
          <w:sz w:val="22"/>
          <w:szCs w:val="22"/>
        </w:rPr>
        <w:t xml:space="preserve"> for proximity to </w:t>
      </w:r>
      <w:r w:rsidR="00795775">
        <w:rPr>
          <w:sz w:val="22"/>
          <w:szCs w:val="22"/>
        </w:rPr>
        <w:t>station and CBD,</w:t>
      </w:r>
      <w:r w:rsidR="00105EDC">
        <w:rPr>
          <w:sz w:val="22"/>
          <w:szCs w:val="22"/>
        </w:rPr>
        <w:t xml:space="preserve"> </w:t>
      </w:r>
      <w:r w:rsidR="00795775">
        <w:rPr>
          <w:sz w:val="22"/>
          <w:szCs w:val="22"/>
        </w:rPr>
        <w:t>with lower</w:t>
      </w:r>
      <w:r w:rsidR="00105EDC">
        <w:rPr>
          <w:sz w:val="22"/>
          <w:szCs w:val="22"/>
        </w:rPr>
        <w:t xml:space="preserve"> adjusted R-squared values of 0.011 and 0.0724</w:t>
      </w:r>
      <w:r w:rsidR="00795775">
        <w:rPr>
          <w:sz w:val="22"/>
          <w:szCs w:val="22"/>
        </w:rPr>
        <w:t xml:space="preserve"> as compared to the model for floor area. </w:t>
      </w:r>
      <w:r w:rsidR="006309BF">
        <w:rPr>
          <w:sz w:val="22"/>
          <w:szCs w:val="22"/>
        </w:rPr>
        <w:t>However, f</w:t>
      </w:r>
      <w:r w:rsidR="00795775">
        <w:rPr>
          <w:sz w:val="22"/>
          <w:szCs w:val="22"/>
        </w:rPr>
        <w:t xml:space="preserve">or LR </w:t>
      </w:r>
      <w:r w:rsidR="006309BF">
        <w:rPr>
          <w:sz w:val="22"/>
          <w:szCs w:val="22"/>
        </w:rPr>
        <w:t xml:space="preserve">of floor area, </w:t>
      </w:r>
      <w:r w:rsidR="00795775">
        <w:rPr>
          <w:sz w:val="22"/>
          <w:szCs w:val="22"/>
        </w:rPr>
        <w:t>a large distribution of scatter plots above the regression line where floor area is between 7</w:t>
      </w:r>
      <w:r w:rsidR="006309BF">
        <w:rPr>
          <w:sz w:val="22"/>
          <w:szCs w:val="22"/>
        </w:rPr>
        <w:t>5</w:t>
      </w:r>
      <w:r w:rsidR="00795775">
        <w:rPr>
          <w:sz w:val="22"/>
          <w:szCs w:val="22"/>
        </w:rPr>
        <w:t>-150 sqm indicates that there are m</w:t>
      </w:r>
      <w:r w:rsidR="00801AB2">
        <w:rPr>
          <w:sz w:val="22"/>
          <w:szCs w:val="22"/>
        </w:rPr>
        <w:t>any other</w:t>
      </w:r>
      <w:r w:rsidR="00795775">
        <w:rPr>
          <w:sz w:val="22"/>
          <w:szCs w:val="22"/>
        </w:rPr>
        <w:t xml:space="preserve"> factors attributing to higher prices for smaller flats.</w:t>
      </w:r>
    </w:p>
    <w:tbl>
      <w:tblPr>
        <w:tblStyle w:val="TableGrid"/>
        <w:tblW w:w="0" w:type="auto"/>
        <w:tblLook w:val="04A0" w:firstRow="1" w:lastRow="0" w:firstColumn="1" w:lastColumn="0" w:noHBand="0" w:noVBand="1"/>
      </w:tblPr>
      <w:tblGrid>
        <w:gridCol w:w="9010"/>
      </w:tblGrid>
      <w:tr w:rsidR="00105EDC" w:rsidTr="00105EDC">
        <w:tc>
          <w:tcPr>
            <w:tcW w:w="9010" w:type="dxa"/>
          </w:tcPr>
          <w:p w:rsidR="00105EDC" w:rsidRPr="00105EDC" w:rsidRDefault="00105EDC" w:rsidP="00105EDC">
            <w:pPr>
              <w:keepNext/>
              <w:spacing w:line="360" w:lineRule="auto"/>
            </w:pPr>
            <w:r>
              <w:rPr>
                <w:noProof/>
                <w:sz w:val="22"/>
                <w:szCs w:val="22"/>
              </w:rPr>
              <w:drawing>
                <wp:inline distT="0" distB="0" distL="0" distR="0">
                  <wp:extent cx="1669660" cy="1472400"/>
                  <wp:effectExtent l="0" t="0" r="0" b="1270"/>
                  <wp:docPr id="46278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81307" name="Picture 4627813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9660" cy="1472400"/>
                          </a:xfrm>
                          <a:prstGeom prst="rect">
                            <a:avLst/>
                          </a:prstGeom>
                        </pic:spPr>
                      </pic:pic>
                    </a:graphicData>
                  </a:graphic>
                </wp:inline>
              </w:drawing>
            </w:r>
            <w:r>
              <w:rPr>
                <w:noProof/>
                <w:sz w:val="22"/>
                <w:szCs w:val="22"/>
              </w:rPr>
              <w:drawing>
                <wp:inline distT="0" distB="0" distL="0" distR="0" wp14:anchorId="5D610D36" wp14:editId="6F44B9BD">
                  <wp:extent cx="3465763" cy="1470068"/>
                  <wp:effectExtent l="0" t="0" r="1905" b="3175"/>
                  <wp:docPr id="1875079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79023" name="Picture 18750790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5763" cy="1470068"/>
                          </a:xfrm>
                          <a:prstGeom prst="rect">
                            <a:avLst/>
                          </a:prstGeom>
                        </pic:spPr>
                      </pic:pic>
                    </a:graphicData>
                  </a:graphic>
                </wp:inline>
              </w:drawing>
            </w:r>
          </w:p>
        </w:tc>
      </w:tr>
    </w:tbl>
    <w:p w:rsidR="008D2BDC" w:rsidRDefault="008D2BDC" w:rsidP="00795775">
      <w:pPr>
        <w:spacing w:line="360" w:lineRule="auto"/>
        <w:rPr>
          <w:b/>
          <w:bCs/>
          <w:sz w:val="22"/>
          <w:szCs w:val="22"/>
          <w:u w:val="single"/>
        </w:rPr>
      </w:pPr>
    </w:p>
    <w:p w:rsidR="006309BF" w:rsidRDefault="006309BF" w:rsidP="00795775">
      <w:pPr>
        <w:spacing w:line="360" w:lineRule="auto"/>
        <w:rPr>
          <w:sz w:val="22"/>
          <w:szCs w:val="22"/>
        </w:rPr>
      </w:pPr>
      <w:r>
        <w:rPr>
          <w:sz w:val="22"/>
          <w:szCs w:val="22"/>
        </w:rPr>
        <w:lastRenderedPageBreak/>
        <w:t xml:space="preserve">A box plot of different </w:t>
      </w:r>
      <w:r w:rsidR="00801AB2">
        <w:rPr>
          <w:sz w:val="22"/>
          <w:szCs w:val="22"/>
        </w:rPr>
        <w:t>flat</w:t>
      </w:r>
      <w:r>
        <w:rPr>
          <w:sz w:val="22"/>
          <w:szCs w:val="22"/>
        </w:rPr>
        <w:t xml:space="preserve"> types show a positive correlation between better </w:t>
      </w:r>
      <w:r w:rsidR="001E2783">
        <w:rPr>
          <w:sz w:val="22"/>
          <w:szCs w:val="22"/>
        </w:rPr>
        <w:t>flat</w:t>
      </w:r>
      <w:r>
        <w:rPr>
          <w:sz w:val="22"/>
          <w:szCs w:val="22"/>
        </w:rPr>
        <w:t xml:space="preserve"> types and higher resale prices. However, there are many outliers for flats with 3 to 5 rooms, indicating that under certain conditions, buyers are willing to pay much higher for the same type of flats. A possible condition is the maturity of the estate, shown by the higher resale prices at the 75</w:t>
      </w:r>
      <w:r w:rsidRPr="006309BF">
        <w:rPr>
          <w:sz w:val="22"/>
          <w:szCs w:val="22"/>
          <w:vertAlign w:val="superscript"/>
        </w:rPr>
        <w:t>th</w:t>
      </w:r>
      <w:r>
        <w:rPr>
          <w:sz w:val="22"/>
          <w:szCs w:val="22"/>
        </w:rPr>
        <w:t xml:space="preserve"> percentile for mature estates compared to non-mature estates.</w:t>
      </w:r>
    </w:p>
    <w:tbl>
      <w:tblPr>
        <w:tblStyle w:val="TableGrid"/>
        <w:tblW w:w="0" w:type="auto"/>
        <w:tblLook w:val="04A0" w:firstRow="1" w:lastRow="0" w:firstColumn="1" w:lastColumn="0" w:noHBand="0" w:noVBand="1"/>
      </w:tblPr>
      <w:tblGrid>
        <w:gridCol w:w="9010"/>
      </w:tblGrid>
      <w:tr w:rsidR="006309BF" w:rsidTr="006309BF">
        <w:tc>
          <w:tcPr>
            <w:tcW w:w="9010" w:type="dxa"/>
          </w:tcPr>
          <w:p w:rsidR="006309BF" w:rsidRDefault="001E2783" w:rsidP="00795775">
            <w:pPr>
              <w:spacing w:line="360" w:lineRule="auto"/>
              <w:rPr>
                <w:sz w:val="22"/>
                <w:szCs w:val="22"/>
              </w:rPr>
            </w:pPr>
            <w:r>
              <w:rPr>
                <w:noProof/>
                <w:sz w:val="22"/>
                <w:szCs w:val="22"/>
              </w:rPr>
              <w:drawing>
                <wp:inline distT="0" distB="0" distL="0" distR="0">
                  <wp:extent cx="2278461" cy="2013735"/>
                  <wp:effectExtent l="0" t="0" r="0" b="5715"/>
                  <wp:docPr id="957030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30976" name="Picture 9570309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4844" cy="2028214"/>
                          </a:xfrm>
                          <a:prstGeom prst="rect">
                            <a:avLst/>
                          </a:prstGeom>
                        </pic:spPr>
                      </pic:pic>
                    </a:graphicData>
                  </a:graphic>
                </wp:inline>
              </w:drawing>
            </w:r>
            <w:r>
              <w:rPr>
                <w:sz w:val="22"/>
                <w:szCs w:val="22"/>
              </w:rPr>
              <w:t xml:space="preserve">     </w:t>
            </w:r>
            <w:r>
              <w:rPr>
                <w:noProof/>
                <w:sz w:val="22"/>
                <w:szCs w:val="22"/>
              </w:rPr>
              <w:drawing>
                <wp:inline distT="0" distB="0" distL="0" distR="0" wp14:anchorId="1D5B6600" wp14:editId="5664C17A">
                  <wp:extent cx="2452431" cy="2042025"/>
                  <wp:effectExtent l="0" t="0" r="0" b="3175"/>
                  <wp:docPr id="373193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93239" name="Picture 373193239"/>
                          <pic:cNvPicPr/>
                        </pic:nvPicPr>
                        <pic:blipFill>
                          <a:blip r:embed="rId8">
                            <a:extLst>
                              <a:ext uri="{28A0092B-C50C-407E-A947-70E740481C1C}">
                                <a14:useLocalDpi xmlns:a14="http://schemas.microsoft.com/office/drawing/2010/main" val="0"/>
                              </a:ext>
                            </a:extLst>
                          </a:blip>
                          <a:stretch>
                            <a:fillRect/>
                          </a:stretch>
                        </pic:blipFill>
                        <pic:spPr>
                          <a:xfrm>
                            <a:off x="0" y="0"/>
                            <a:ext cx="2572313" cy="2141845"/>
                          </a:xfrm>
                          <a:prstGeom prst="rect">
                            <a:avLst/>
                          </a:prstGeom>
                        </pic:spPr>
                      </pic:pic>
                    </a:graphicData>
                  </a:graphic>
                </wp:inline>
              </w:drawing>
            </w:r>
          </w:p>
        </w:tc>
      </w:tr>
    </w:tbl>
    <w:p w:rsidR="00647EED" w:rsidRDefault="00647EED" w:rsidP="006309BF">
      <w:pPr>
        <w:spacing w:line="360" w:lineRule="auto"/>
        <w:jc w:val="center"/>
        <w:rPr>
          <w:b/>
          <w:bCs/>
          <w:sz w:val="22"/>
          <w:szCs w:val="22"/>
          <w:u w:val="single"/>
        </w:rPr>
      </w:pPr>
    </w:p>
    <w:p w:rsidR="00DF59B2" w:rsidRDefault="00DF59B2" w:rsidP="006309BF">
      <w:pPr>
        <w:spacing w:line="360" w:lineRule="auto"/>
        <w:jc w:val="center"/>
        <w:rPr>
          <w:b/>
          <w:bCs/>
          <w:sz w:val="22"/>
          <w:szCs w:val="22"/>
          <w:u w:val="single"/>
        </w:rPr>
      </w:pPr>
      <w:r>
        <w:rPr>
          <w:b/>
          <w:bCs/>
          <w:sz w:val="22"/>
          <w:szCs w:val="22"/>
          <w:u w:val="single"/>
        </w:rPr>
        <w:t>Predictive modelling</w:t>
      </w:r>
      <w:r w:rsidR="00CD1864">
        <w:rPr>
          <w:b/>
          <w:bCs/>
          <w:sz w:val="22"/>
          <w:szCs w:val="22"/>
          <w:u w:val="single"/>
        </w:rPr>
        <w:t xml:space="preserve"> – Multiple Linear Regression</w:t>
      </w:r>
    </w:p>
    <w:p w:rsidR="00CD1864" w:rsidRDefault="00CD1864" w:rsidP="00DF59B2">
      <w:pPr>
        <w:spacing w:line="360" w:lineRule="auto"/>
        <w:rPr>
          <w:sz w:val="22"/>
          <w:szCs w:val="22"/>
        </w:rPr>
      </w:pPr>
      <w:r>
        <w:rPr>
          <w:sz w:val="22"/>
          <w:szCs w:val="22"/>
        </w:rPr>
        <w:t>When all input variables in the dataset was fitted onto a regression model, an adjusted R-squared value of 0.92</w:t>
      </w:r>
      <w:r w:rsidR="005C2750">
        <w:rPr>
          <w:sz w:val="22"/>
          <w:szCs w:val="22"/>
        </w:rPr>
        <w:t>9</w:t>
      </w:r>
      <w:r>
        <w:rPr>
          <w:sz w:val="22"/>
          <w:szCs w:val="22"/>
        </w:rPr>
        <w:t>5 is observed. However, this could be an overfit for the model, which is not desirable.</w:t>
      </w:r>
    </w:p>
    <w:p w:rsidR="006309BF" w:rsidRDefault="00F3384A" w:rsidP="00DF59B2">
      <w:pPr>
        <w:spacing w:line="360" w:lineRule="auto"/>
        <w:rPr>
          <w:sz w:val="22"/>
          <w:szCs w:val="22"/>
        </w:rPr>
      </w:pPr>
      <w:r>
        <w:rPr>
          <w:sz w:val="22"/>
          <w:szCs w:val="22"/>
        </w:rPr>
        <w:t xml:space="preserve">The benchmark model </w:t>
      </w:r>
      <w:r w:rsidR="006309BF">
        <w:rPr>
          <w:sz w:val="22"/>
          <w:szCs w:val="22"/>
        </w:rPr>
        <w:t xml:space="preserve">for predictive modelling of resale prices used </w:t>
      </w:r>
      <w:r>
        <w:rPr>
          <w:sz w:val="22"/>
          <w:szCs w:val="22"/>
        </w:rPr>
        <w:t xml:space="preserve">is </w:t>
      </w:r>
      <w:r w:rsidR="006309BF">
        <w:rPr>
          <w:sz w:val="22"/>
          <w:szCs w:val="22"/>
        </w:rPr>
        <w:t>Multiple Linear R</w:t>
      </w:r>
      <w:r>
        <w:rPr>
          <w:sz w:val="22"/>
          <w:szCs w:val="22"/>
        </w:rPr>
        <w:t>egression</w:t>
      </w:r>
      <w:r w:rsidR="00CD1864">
        <w:rPr>
          <w:sz w:val="22"/>
          <w:szCs w:val="22"/>
        </w:rPr>
        <w:t>. The initial tuning parameters selected were floor area, maximum floor levels, remaining lease</w:t>
      </w:r>
      <w:r w:rsidR="00647EED">
        <w:rPr>
          <w:sz w:val="22"/>
          <w:szCs w:val="22"/>
        </w:rPr>
        <w:t xml:space="preserve">, </w:t>
      </w:r>
      <w:r w:rsidR="00CD1864">
        <w:rPr>
          <w:sz w:val="22"/>
          <w:szCs w:val="22"/>
        </w:rPr>
        <w:t>maturity</w:t>
      </w:r>
      <w:r w:rsidR="00647EED">
        <w:rPr>
          <w:sz w:val="22"/>
          <w:szCs w:val="22"/>
        </w:rPr>
        <w:t xml:space="preserve"> of estate</w:t>
      </w:r>
      <w:r w:rsidR="00CD1864">
        <w:rPr>
          <w:sz w:val="22"/>
          <w:szCs w:val="22"/>
        </w:rPr>
        <w:t xml:space="preserve">, </w:t>
      </w:r>
      <w:r w:rsidR="00647EED">
        <w:rPr>
          <w:sz w:val="22"/>
          <w:szCs w:val="22"/>
        </w:rPr>
        <w:t xml:space="preserve">and </w:t>
      </w:r>
      <w:r w:rsidR="00CD1864">
        <w:rPr>
          <w:sz w:val="22"/>
          <w:szCs w:val="22"/>
        </w:rPr>
        <w:t xml:space="preserve">distance </w:t>
      </w:r>
      <w:r w:rsidR="00647EED">
        <w:rPr>
          <w:sz w:val="22"/>
          <w:szCs w:val="22"/>
        </w:rPr>
        <w:t>to amenities</w:t>
      </w:r>
      <w:r w:rsidR="00CD1864">
        <w:rPr>
          <w:sz w:val="22"/>
          <w:szCs w:val="22"/>
        </w:rPr>
        <w:t>. The adjusted R2 value was 0.8</w:t>
      </w:r>
      <w:r w:rsidR="00647EED">
        <w:rPr>
          <w:sz w:val="22"/>
          <w:szCs w:val="22"/>
        </w:rPr>
        <w:t>479</w:t>
      </w:r>
      <w:r w:rsidR="00CD1864">
        <w:rPr>
          <w:sz w:val="22"/>
          <w:szCs w:val="22"/>
        </w:rPr>
        <w:t xml:space="preserve">. </w:t>
      </w:r>
      <w:r w:rsidR="00647EED">
        <w:rPr>
          <w:sz w:val="22"/>
          <w:szCs w:val="22"/>
        </w:rPr>
        <w:t>Upon the previous analysis, t</w:t>
      </w:r>
      <w:r w:rsidR="00CD1864">
        <w:rPr>
          <w:sz w:val="22"/>
          <w:szCs w:val="22"/>
        </w:rPr>
        <w:t xml:space="preserve">his value was improved to 0.8501 after I added in </w:t>
      </w:r>
      <w:r w:rsidR="00647EED">
        <w:rPr>
          <w:sz w:val="22"/>
          <w:szCs w:val="22"/>
        </w:rPr>
        <w:t>two new variables - flat</w:t>
      </w:r>
      <w:r w:rsidR="00CD1864">
        <w:rPr>
          <w:sz w:val="22"/>
          <w:szCs w:val="22"/>
        </w:rPr>
        <w:t xml:space="preserve"> type and </w:t>
      </w:r>
      <w:r w:rsidR="00647EED">
        <w:rPr>
          <w:sz w:val="22"/>
          <w:szCs w:val="22"/>
        </w:rPr>
        <w:t>MRT lines</w:t>
      </w:r>
      <w:r w:rsidR="0060241B">
        <w:rPr>
          <w:sz w:val="22"/>
          <w:szCs w:val="22"/>
        </w:rPr>
        <w:t>, and</w:t>
      </w:r>
      <w:r w:rsidR="00647EED">
        <w:rPr>
          <w:sz w:val="22"/>
          <w:szCs w:val="22"/>
        </w:rPr>
        <w:t xml:space="preserve"> reduced the amenities to only proximity to CBD and stations. </w:t>
      </w:r>
      <w:r w:rsidR="0016689E">
        <w:rPr>
          <w:sz w:val="22"/>
          <w:szCs w:val="22"/>
        </w:rPr>
        <w:t xml:space="preserve">Flat type and MRT variables are a collation of discrete variables of different flat types and location according to MRT lines. </w:t>
      </w:r>
      <w:r w:rsidR="00647EED">
        <w:rPr>
          <w:sz w:val="22"/>
          <w:szCs w:val="22"/>
        </w:rPr>
        <w:t>This suggests a good fit of the model.</w:t>
      </w:r>
    </w:p>
    <w:p w:rsidR="00647EED" w:rsidRPr="0016689E" w:rsidRDefault="00647EED" w:rsidP="00DF59B2">
      <w:pPr>
        <w:spacing w:line="360" w:lineRule="auto"/>
        <w:rPr>
          <w:b/>
          <w:bCs/>
          <w:sz w:val="22"/>
          <w:szCs w:val="22"/>
        </w:rPr>
      </w:pPr>
      <w:r w:rsidRPr="0016689E">
        <w:rPr>
          <w:b/>
          <w:bCs/>
          <w:sz w:val="22"/>
          <w:szCs w:val="22"/>
        </w:rPr>
        <w:t xml:space="preserve">The fitted model: </w:t>
      </w:r>
    </w:p>
    <w:p w:rsidR="0016689E" w:rsidRPr="00F3384A" w:rsidRDefault="0016689E" w:rsidP="00DF59B2">
      <w:pPr>
        <w:spacing w:line="360" w:lineRule="auto"/>
        <w:rPr>
          <w:sz w:val="22"/>
          <w:szCs w:val="22"/>
        </w:rPr>
      </w:pPr>
      <w:r>
        <w:rPr>
          <w:sz w:val="22"/>
          <w:szCs w:val="22"/>
        </w:rPr>
        <w:t>Resale Price = – 161.0 + 5.2 (Remaining lease) + 4.2 (Floor area) + 4.1 (Max Floor Level) + 45.6(Mature) – 13.3 (Distance to CBD) – 46.9 (Distance to nearest station) –  130.7 (1 room flat) – 138.2 (2 room flat) – 113.4 (3 room flat) – 113.4 (4 room flat) – 94.4 (5 room flat) – 55.0 (Executive flat) + 78.3 (NSL) + 86.6 (EWL) + 58.6 (NEL) + 82.5 (CCL) + 44.5 (DTL) + 68.8 (TEL)</w:t>
      </w:r>
    </w:p>
    <w:p w:rsidR="0016689E" w:rsidRDefault="0016689E" w:rsidP="0016689E">
      <w:pPr>
        <w:spacing w:line="360" w:lineRule="auto"/>
        <w:jc w:val="center"/>
        <w:rPr>
          <w:b/>
          <w:bCs/>
          <w:sz w:val="22"/>
          <w:szCs w:val="22"/>
          <w:u w:val="single"/>
        </w:rPr>
      </w:pPr>
      <w:r>
        <w:rPr>
          <w:b/>
          <w:bCs/>
          <w:sz w:val="22"/>
          <w:szCs w:val="22"/>
          <w:u w:val="single"/>
        </w:rPr>
        <w:t>Predictive modelling – K-nearest Neighbours Regression</w:t>
      </w:r>
      <w:r w:rsidR="00441C82">
        <w:rPr>
          <w:b/>
          <w:bCs/>
          <w:sz w:val="22"/>
          <w:szCs w:val="22"/>
          <w:u w:val="single"/>
        </w:rPr>
        <w:t xml:space="preserve"> (KNN)</w:t>
      </w:r>
    </w:p>
    <w:p w:rsidR="00DF7399" w:rsidRDefault="00441C82" w:rsidP="00DF59B2">
      <w:pPr>
        <w:spacing w:line="360" w:lineRule="auto"/>
        <w:rPr>
          <w:sz w:val="22"/>
          <w:szCs w:val="22"/>
        </w:rPr>
      </w:pPr>
      <w:r>
        <w:rPr>
          <w:sz w:val="22"/>
          <w:szCs w:val="22"/>
        </w:rPr>
        <w:t xml:space="preserve">The KNN model is </w:t>
      </w:r>
      <w:r w:rsidR="00C95B2F">
        <w:rPr>
          <w:sz w:val="22"/>
          <w:szCs w:val="22"/>
        </w:rPr>
        <w:t xml:space="preserve">first </w:t>
      </w:r>
      <w:r>
        <w:rPr>
          <w:sz w:val="22"/>
          <w:szCs w:val="22"/>
        </w:rPr>
        <w:t xml:space="preserve">fitted using all predicators with </w:t>
      </w:r>
      <w:proofErr w:type="spellStart"/>
      <w:r>
        <w:rPr>
          <w:sz w:val="22"/>
          <w:szCs w:val="22"/>
        </w:rPr>
        <w:t>kmax</w:t>
      </w:r>
      <w:proofErr w:type="spellEnd"/>
      <w:r>
        <w:rPr>
          <w:sz w:val="22"/>
          <w:szCs w:val="22"/>
        </w:rPr>
        <w:t>=100 using the test se</w:t>
      </w:r>
      <w:r w:rsidR="00C95B2F">
        <w:rPr>
          <w:sz w:val="22"/>
          <w:szCs w:val="22"/>
        </w:rPr>
        <w:t>t</w:t>
      </w:r>
      <w:r>
        <w:rPr>
          <w:sz w:val="22"/>
          <w:szCs w:val="22"/>
        </w:rPr>
        <w:t xml:space="preserve">. </w:t>
      </w:r>
      <w:r w:rsidR="00152141">
        <w:rPr>
          <w:sz w:val="22"/>
          <w:szCs w:val="22"/>
        </w:rPr>
        <w:t>After cross validation (CV), t</w:t>
      </w:r>
      <w:r>
        <w:rPr>
          <w:sz w:val="22"/>
          <w:szCs w:val="22"/>
        </w:rPr>
        <w:t>he best K value is found to be 2 for both</w:t>
      </w:r>
      <w:r w:rsidR="00C95B2F">
        <w:rPr>
          <w:sz w:val="22"/>
          <w:szCs w:val="22"/>
        </w:rPr>
        <w:t>, and kernel = ‘gaussian’ performed better with a Root Mean Squared Error (R</w:t>
      </w:r>
      <w:r w:rsidR="00836D8E">
        <w:rPr>
          <w:sz w:val="22"/>
          <w:szCs w:val="22"/>
        </w:rPr>
        <w:t>MSE</w:t>
      </w:r>
      <w:r w:rsidR="00C95B2F">
        <w:rPr>
          <w:sz w:val="22"/>
          <w:szCs w:val="22"/>
        </w:rPr>
        <w:t>) of 70.41 compared to kernel = ‘rectangular’ with R</w:t>
      </w:r>
      <w:r w:rsidR="00836D8E">
        <w:rPr>
          <w:sz w:val="22"/>
          <w:szCs w:val="22"/>
        </w:rPr>
        <w:t>MSE</w:t>
      </w:r>
      <w:r w:rsidR="00C95B2F">
        <w:rPr>
          <w:sz w:val="22"/>
          <w:szCs w:val="22"/>
        </w:rPr>
        <w:t xml:space="preserve"> of 70.69. Gaussian Kernel assigns closer points a higher weight, which allows it to handle spatial </w:t>
      </w:r>
      <w:r w:rsidR="00C95B2F">
        <w:rPr>
          <w:sz w:val="22"/>
          <w:szCs w:val="22"/>
        </w:rPr>
        <w:lastRenderedPageBreak/>
        <w:t>dependencies</w:t>
      </w:r>
      <w:r w:rsidR="00DF7399">
        <w:rPr>
          <w:sz w:val="22"/>
          <w:szCs w:val="22"/>
        </w:rPr>
        <w:t xml:space="preserve"> better such as how spatial arrangement of neighbourhoods influence resale prices, with certain locations having a higher influence. Gaussian kernel is also less sensitive to noise, which can be more suitable for </w:t>
      </w:r>
      <w:r w:rsidR="00824FF0">
        <w:rPr>
          <w:sz w:val="22"/>
          <w:szCs w:val="22"/>
        </w:rPr>
        <w:t>this dataset since there may be some low significance and noisy datapoints.</w:t>
      </w:r>
    </w:p>
    <w:p w:rsidR="00DF7399" w:rsidRPr="0060241B" w:rsidRDefault="00DF7399" w:rsidP="00DF59B2">
      <w:pPr>
        <w:spacing w:line="360" w:lineRule="auto"/>
        <w:rPr>
          <w:sz w:val="22"/>
          <w:szCs w:val="22"/>
        </w:rPr>
      </w:pPr>
      <w:r>
        <w:rPr>
          <w:sz w:val="22"/>
          <w:szCs w:val="22"/>
        </w:rPr>
        <w:t>After fitting the KNN model with specified predictors from the previous step, R</w:t>
      </w:r>
      <w:r w:rsidR="00836D8E">
        <w:rPr>
          <w:sz w:val="22"/>
          <w:szCs w:val="22"/>
        </w:rPr>
        <w:t>MSE</w:t>
      </w:r>
      <w:r>
        <w:rPr>
          <w:sz w:val="22"/>
          <w:szCs w:val="22"/>
        </w:rPr>
        <w:t xml:space="preserve"> for ‘gaussian’ is 45.04 and R</w:t>
      </w:r>
      <w:r w:rsidR="00836D8E">
        <w:rPr>
          <w:sz w:val="22"/>
          <w:szCs w:val="22"/>
        </w:rPr>
        <w:t>MSE</w:t>
      </w:r>
      <w:r>
        <w:rPr>
          <w:sz w:val="22"/>
          <w:szCs w:val="22"/>
        </w:rPr>
        <w:t xml:space="preserve"> for ‘rectangular’ is 46.22. The relatively lower R</w:t>
      </w:r>
      <w:r w:rsidR="00836D8E">
        <w:rPr>
          <w:sz w:val="22"/>
          <w:szCs w:val="22"/>
        </w:rPr>
        <w:t>MSE</w:t>
      </w:r>
      <w:r>
        <w:rPr>
          <w:sz w:val="22"/>
          <w:szCs w:val="22"/>
        </w:rPr>
        <w:t xml:space="preserve"> suggests a better fit of the model</w:t>
      </w:r>
      <w:r w:rsidR="00152141">
        <w:rPr>
          <w:sz w:val="22"/>
          <w:szCs w:val="22"/>
        </w:rPr>
        <w:t xml:space="preserve"> to the underlying patterns in the data, and a better performance o</w:t>
      </w:r>
      <w:r w:rsidR="00411593">
        <w:rPr>
          <w:sz w:val="22"/>
          <w:szCs w:val="22"/>
        </w:rPr>
        <w:t>n</w:t>
      </w:r>
      <w:r w:rsidR="00152141">
        <w:rPr>
          <w:sz w:val="22"/>
          <w:szCs w:val="22"/>
        </w:rPr>
        <w:t xml:space="preserve"> out of sample data. </w:t>
      </w:r>
    </w:p>
    <w:p w:rsidR="0016689E" w:rsidRDefault="0016689E" w:rsidP="0016689E">
      <w:pPr>
        <w:spacing w:line="360" w:lineRule="auto"/>
        <w:jc w:val="center"/>
        <w:rPr>
          <w:b/>
          <w:bCs/>
          <w:sz w:val="22"/>
          <w:szCs w:val="22"/>
          <w:u w:val="single"/>
        </w:rPr>
      </w:pPr>
      <w:r>
        <w:rPr>
          <w:b/>
          <w:bCs/>
          <w:sz w:val="22"/>
          <w:szCs w:val="22"/>
          <w:u w:val="single"/>
        </w:rPr>
        <w:t>Predictive modelling – Decision Tree Regression</w:t>
      </w:r>
    </w:p>
    <w:p w:rsidR="0016689E" w:rsidRDefault="00152141" w:rsidP="00DF59B2">
      <w:pPr>
        <w:spacing w:line="360" w:lineRule="auto"/>
        <w:rPr>
          <w:sz w:val="22"/>
          <w:szCs w:val="22"/>
        </w:rPr>
      </w:pPr>
      <w:r>
        <w:rPr>
          <w:sz w:val="22"/>
          <w:szCs w:val="22"/>
        </w:rPr>
        <w:t>The decision tree is first fitted using all predictors, with method = ‘</w:t>
      </w:r>
      <w:proofErr w:type="spellStart"/>
      <w:r>
        <w:rPr>
          <w:sz w:val="22"/>
          <w:szCs w:val="22"/>
        </w:rPr>
        <w:t>anova</w:t>
      </w:r>
      <w:proofErr w:type="spellEnd"/>
      <w:r>
        <w:rPr>
          <w:sz w:val="22"/>
          <w:szCs w:val="22"/>
        </w:rPr>
        <w:t>’ and starting complexity parameter (CP) = 0.0005. The tree is then pruned using the best CP found to be 5e-04 using CV. The R</w:t>
      </w:r>
      <w:r w:rsidR="00836D8E">
        <w:rPr>
          <w:sz w:val="22"/>
          <w:szCs w:val="22"/>
        </w:rPr>
        <w:t>MSE</w:t>
      </w:r>
      <w:r>
        <w:rPr>
          <w:sz w:val="22"/>
          <w:szCs w:val="22"/>
        </w:rPr>
        <w:t xml:space="preserve"> using </w:t>
      </w:r>
      <w:proofErr w:type="spellStart"/>
      <w:r>
        <w:rPr>
          <w:sz w:val="22"/>
          <w:szCs w:val="22"/>
        </w:rPr>
        <w:t>rpart</w:t>
      </w:r>
      <w:proofErr w:type="spellEnd"/>
      <w:r>
        <w:rPr>
          <w:sz w:val="22"/>
          <w:szCs w:val="22"/>
        </w:rPr>
        <w:t xml:space="preserve"> package is 53.13, significantly lower than using tree package which gives </w:t>
      </w:r>
      <w:r w:rsidR="003738F7">
        <w:rPr>
          <w:sz w:val="22"/>
          <w:szCs w:val="22"/>
        </w:rPr>
        <w:t>R</w:t>
      </w:r>
      <w:r w:rsidR="00836D8E">
        <w:rPr>
          <w:sz w:val="22"/>
          <w:szCs w:val="22"/>
        </w:rPr>
        <w:t>MSE</w:t>
      </w:r>
      <w:r w:rsidR="003738F7">
        <w:rPr>
          <w:sz w:val="22"/>
          <w:szCs w:val="22"/>
        </w:rPr>
        <w:t xml:space="preserve"> of </w:t>
      </w:r>
      <w:r>
        <w:rPr>
          <w:sz w:val="22"/>
          <w:szCs w:val="22"/>
        </w:rPr>
        <w:t xml:space="preserve">81.12. </w:t>
      </w:r>
      <w:r w:rsidR="003738F7">
        <w:rPr>
          <w:sz w:val="22"/>
          <w:szCs w:val="22"/>
        </w:rPr>
        <w:t>Upon specifying predictors to those previously chosen, the R</w:t>
      </w:r>
      <w:r w:rsidR="00836D8E">
        <w:rPr>
          <w:sz w:val="22"/>
          <w:szCs w:val="22"/>
        </w:rPr>
        <w:t>MSE</w:t>
      </w:r>
      <w:r w:rsidR="003738F7">
        <w:rPr>
          <w:sz w:val="22"/>
          <w:szCs w:val="22"/>
        </w:rPr>
        <w:t xml:space="preserve"> value for </w:t>
      </w:r>
      <w:proofErr w:type="spellStart"/>
      <w:r w:rsidR="003738F7">
        <w:rPr>
          <w:sz w:val="22"/>
          <w:szCs w:val="22"/>
        </w:rPr>
        <w:t>rpart</w:t>
      </w:r>
      <w:proofErr w:type="spellEnd"/>
      <w:r w:rsidR="003738F7">
        <w:rPr>
          <w:sz w:val="22"/>
          <w:szCs w:val="22"/>
        </w:rPr>
        <w:t xml:space="preserve"> package is 55.53 and that of tree package is 81.12. </w:t>
      </w:r>
    </w:p>
    <w:p w:rsidR="00D735A9" w:rsidRDefault="003738F7" w:rsidP="00DF59B2">
      <w:pPr>
        <w:spacing w:line="360" w:lineRule="auto"/>
        <w:rPr>
          <w:sz w:val="22"/>
          <w:szCs w:val="22"/>
        </w:rPr>
      </w:pPr>
      <w:r>
        <w:rPr>
          <w:sz w:val="22"/>
          <w:szCs w:val="22"/>
        </w:rPr>
        <w:t xml:space="preserve">This suggests that Classification and Regression Trees (CART) used in </w:t>
      </w:r>
      <w:proofErr w:type="spellStart"/>
      <w:r>
        <w:rPr>
          <w:sz w:val="22"/>
          <w:szCs w:val="22"/>
        </w:rPr>
        <w:t>rpart</w:t>
      </w:r>
      <w:proofErr w:type="spellEnd"/>
      <w:r>
        <w:rPr>
          <w:sz w:val="22"/>
          <w:szCs w:val="22"/>
        </w:rPr>
        <w:t xml:space="preserve"> package is more suited to capture relationships in dataset. By creating complex decision boundaries to capture how combination of factors could interact and influence the resale price, it</w:t>
      </w:r>
      <w:r w:rsidR="00411593">
        <w:rPr>
          <w:sz w:val="22"/>
          <w:szCs w:val="22"/>
        </w:rPr>
        <w:t xml:space="preserve"> </w:t>
      </w:r>
      <w:r>
        <w:rPr>
          <w:sz w:val="22"/>
          <w:szCs w:val="22"/>
        </w:rPr>
        <w:t xml:space="preserve">can </w:t>
      </w:r>
      <w:r w:rsidR="00411593">
        <w:rPr>
          <w:sz w:val="22"/>
          <w:szCs w:val="22"/>
        </w:rPr>
        <w:t>partition dataset into different segments and better identify unique trends. For instance, different segments of the resale market have different characteristics and economic influences, like how flats near CBD or in mature estates are able to sell at higher prices even if its floor area is smaller. CART could also have identified interactions between predictor variables, such as how the combinations of floor area, location and property type will interact to influence resale price.</w:t>
      </w:r>
      <w:r w:rsidR="00836D8E">
        <w:rPr>
          <w:sz w:val="22"/>
          <w:szCs w:val="22"/>
        </w:rPr>
        <w:t xml:space="preserve"> </w:t>
      </w:r>
      <w:r w:rsidR="00D735A9">
        <w:rPr>
          <w:sz w:val="22"/>
          <w:szCs w:val="22"/>
        </w:rPr>
        <w:t>From the decision tree, the most important variable is type flats. For the subgroup of better flat types (more than 3 rooms or executive), buyers will be more sensitive to floor area and maturity of the estate</w:t>
      </w:r>
      <w:r w:rsidR="00824FF0">
        <w:rPr>
          <w:sz w:val="22"/>
          <w:szCs w:val="22"/>
        </w:rPr>
        <w:t>, as pricing may not be a concern and they are willing to pay much more for better living conditions.</w:t>
      </w:r>
      <w:r w:rsidR="00D735A9">
        <w:rPr>
          <w:sz w:val="22"/>
          <w:szCs w:val="22"/>
        </w:rPr>
        <w:t xml:space="preserve">  </w:t>
      </w:r>
    </w:p>
    <w:p w:rsidR="00731A05" w:rsidRPr="00152141" w:rsidRDefault="00D735A9" w:rsidP="00836D8E">
      <w:pPr>
        <w:spacing w:line="360" w:lineRule="auto"/>
        <w:jc w:val="center"/>
        <w:rPr>
          <w:sz w:val="22"/>
          <w:szCs w:val="22"/>
        </w:rPr>
      </w:pPr>
      <w:r>
        <w:rPr>
          <w:noProof/>
          <w:sz w:val="22"/>
          <w:szCs w:val="22"/>
        </w:rPr>
        <w:drawing>
          <wp:inline distT="0" distB="0" distL="0" distR="0">
            <wp:extent cx="4482599" cy="2407285"/>
            <wp:effectExtent l="0" t="0" r="635" b="5715"/>
            <wp:docPr id="20070135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3590" name="Picture 20070135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7874" cy="2420858"/>
                    </a:xfrm>
                    <a:prstGeom prst="rect">
                      <a:avLst/>
                    </a:prstGeom>
                  </pic:spPr>
                </pic:pic>
              </a:graphicData>
            </a:graphic>
          </wp:inline>
        </w:drawing>
      </w:r>
    </w:p>
    <w:p w:rsidR="0016689E" w:rsidRDefault="00836D8E" w:rsidP="0016689E">
      <w:pPr>
        <w:spacing w:line="360" w:lineRule="auto"/>
        <w:jc w:val="center"/>
        <w:rPr>
          <w:b/>
          <w:bCs/>
          <w:sz w:val="22"/>
          <w:szCs w:val="22"/>
          <w:u w:val="single"/>
        </w:rPr>
      </w:pPr>
      <w:r>
        <w:rPr>
          <w:noProof/>
          <w:sz w:val="22"/>
          <w:szCs w:val="22"/>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274955</wp:posOffset>
            </wp:positionV>
            <wp:extent cx="1772285" cy="1678305"/>
            <wp:effectExtent l="0" t="0" r="5715" b="0"/>
            <wp:wrapThrough wrapText="bothSides">
              <wp:wrapPolygon edited="0">
                <wp:start x="0" y="0"/>
                <wp:lineTo x="0" y="21412"/>
                <wp:lineTo x="21515" y="21412"/>
                <wp:lineTo x="21515" y="0"/>
                <wp:lineTo x="0" y="0"/>
              </wp:wrapPolygon>
            </wp:wrapThrough>
            <wp:docPr id="9642437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3796" name="Picture 9642437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2285" cy="1678305"/>
                    </a:xfrm>
                    <a:prstGeom prst="rect">
                      <a:avLst/>
                    </a:prstGeom>
                  </pic:spPr>
                </pic:pic>
              </a:graphicData>
            </a:graphic>
            <wp14:sizeRelH relativeFrom="page">
              <wp14:pctWidth>0</wp14:pctWidth>
            </wp14:sizeRelH>
            <wp14:sizeRelV relativeFrom="page">
              <wp14:pctHeight>0</wp14:pctHeight>
            </wp14:sizeRelV>
          </wp:anchor>
        </w:drawing>
      </w:r>
      <w:r w:rsidR="0016689E">
        <w:rPr>
          <w:b/>
          <w:bCs/>
          <w:sz w:val="22"/>
          <w:szCs w:val="22"/>
          <w:u w:val="single"/>
        </w:rPr>
        <w:t xml:space="preserve">Predictive modelling – Principal Component </w:t>
      </w:r>
      <w:r w:rsidR="00152141">
        <w:rPr>
          <w:b/>
          <w:bCs/>
          <w:sz w:val="22"/>
          <w:szCs w:val="22"/>
          <w:u w:val="single"/>
        </w:rPr>
        <w:t>Analysis</w:t>
      </w:r>
      <w:r w:rsidR="00D735A9">
        <w:rPr>
          <w:b/>
          <w:bCs/>
          <w:sz w:val="22"/>
          <w:szCs w:val="22"/>
          <w:u w:val="single"/>
        </w:rPr>
        <w:t xml:space="preserve"> (PCA)</w:t>
      </w:r>
    </w:p>
    <w:p w:rsidR="00D735A9" w:rsidRPr="00836D8E" w:rsidRDefault="00D735A9" w:rsidP="00836D8E">
      <w:pPr>
        <w:spacing w:line="360" w:lineRule="auto"/>
        <w:rPr>
          <w:sz w:val="22"/>
          <w:szCs w:val="22"/>
        </w:rPr>
      </w:pPr>
      <w:r>
        <w:rPr>
          <w:sz w:val="22"/>
          <w:szCs w:val="22"/>
        </w:rPr>
        <w:t xml:space="preserve">PCA was attempted with all the predicators to reduce dimensions of the dataset. By plotting a scree plot, it is observed that </w:t>
      </w:r>
      <w:r w:rsidR="00836D8E">
        <w:rPr>
          <w:sz w:val="22"/>
          <w:szCs w:val="22"/>
        </w:rPr>
        <w:t xml:space="preserve">each Principal Component (PC) accounts for a very small variability. 69PCs are required to explain 80% of the variability, suggesting that PCA is not a great predictive model type as the data has high dimensionality and is quite complex. The model might be capturing noise instead of underlying patterns. This can be justified as there are complex factors like size, amenities, locations in analysing resale prices. </w:t>
      </w:r>
    </w:p>
    <w:p w:rsidR="00836D8E" w:rsidRPr="00836D8E" w:rsidRDefault="00DF59B2" w:rsidP="00836D8E">
      <w:pPr>
        <w:spacing w:line="360" w:lineRule="auto"/>
        <w:jc w:val="center"/>
        <w:rPr>
          <w:b/>
          <w:bCs/>
          <w:sz w:val="22"/>
          <w:szCs w:val="22"/>
          <w:u w:val="single"/>
        </w:rPr>
      </w:pPr>
      <w:r>
        <w:rPr>
          <w:b/>
          <w:bCs/>
          <w:sz w:val="22"/>
          <w:szCs w:val="22"/>
          <w:u w:val="single"/>
        </w:rPr>
        <w:t>Performance</w:t>
      </w:r>
    </w:p>
    <w:tbl>
      <w:tblPr>
        <w:tblStyle w:val="TableGrid"/>
        <w:tblW w:w="9012" w:type="dxa"/>
        <w:tblLook w:val="04A0" w:firstRow="1" w:lastRow="0" w:firstColumn="1" w:lastColumn="0" w:noHBand="0" w:noVBand="1"/>
      </w:tblPr>
      <w:tblGrid>
        <w:gridCol w:w="2253"/>
        <w:gridCol w:w="2253"/>
        <w:gridCol w:w="2253"/>
        <w:gridCol w:w="2253"/>
      </w:tblGrid>
      <w:tr w:rsidR="00836D8E" w:rsidTr="00836D8E">
        <w:tc>
          <w:tcPr>
            <w:tcW w:w="2253" w:type="dxa"/>
          </w:tcPr>
          <w:p w:rsidR="00836D8E" w:rsidRDefault="00836D8E" w:rsidP="00836D8E">
            <w:pPr>
              <w:spacing w:line="360" w:lineRule="auto"/>
              <w:rPr>
                <w:sz w:val="22"/>
                <w:szCs w:val="22"/>
              </w:rPr>
            </w:pPr>
          </w:p>
        </w:tc>
        <w:tc>
          <w:tcPr>
            <w:tcW w:w="2253" w:type="dxa"/>
          </w:tcPr>
          <w:p w:rsidR="00836D8E" w:rsidRDefault="00836D8E" w:rsidP="00836D8E">
            <w:pPr>
              <w:spacing w:line="360" w:lineRule="auto"/>
              <w:rPr>
                <w:sz w:val="22"/>
                <w:szCs w:val="22"/>
              </w:rPr>
            </w:pPr>
            <w:r>
              <w:rPr>
                <w:sz w:val="22"/>
                <w:szCs w:val="22"/>
              </w:rPr>
              <w:t>MLR</w:t>
            </w:r>
          </w:p>
        </w:tc>
        <w:tc>
          <w:tcPr>
            <w:tcW w:w="2253" w:type="dxa"/>
          </w:tcPr>
          <w:p w:rsidR="00836D8E" w:rsidRDefault="00836D8E" w:rsidP="00836D8E">
            <w:pPr>
              <w:spacing w:line="360" w:lineRule="auto"/>
              <w:rPr>
                <w:sz w:val="22"/>
                <w:szCs w:val="22"/>
              </w:rPr>
            </w:pPr>
            <w:r>
              <w:rPr>
                <w:sz w:val="22"/>
                <w:szCs w:val="22"/>
              </w:rPr>
              <w:t>KNN - gaussian</w:t>
            </w:r>
          </w:p>
        </w:tc>
        <w:tc>
          <w:tcPr>
            <w:tcW w:w="2253" w:type="dxa"/>
          </w:tcPr>
          <w:p w:rsidR="00836D8E" w:rsidRDefault="00836D8E" w:rsidP="00836D8E">
            <w:pPr>
              <w:spacing w:line="360" w:lineRule="auto"/>
              <w:rPr>
                <w:sz w:val="22"/>
                <w:szCs w:val="22"/>
              </w:rPr>
            </w:pPr>
            <w:r>
              <w:rPr>
                <w:sz w:val="22"/>
                <w:szCs w:val="22"/>
              </w:rPr>
              <w:t xml:space="preserve">DT - </w:t>
            </w:r>
            <w:proofErr w:type="spellStart"/>
            <w:r>
              <w:rPr>
                <w:sz w:val="22"/>
                <w:szCs w:val="22"/>
              </w:rPr>
              <w:t>rpart</w:t>
            </w:r>
            <w:proofErr w:type="spellEnd"/>
          </w:p>
        </w:tc>
      </w:tr>
      <w:tr w:rsidR="00836D8E" w:rsidTr="00836D8E">
        <w:tc>
          <w:tcPr>
            <w:tcW w:w="2253" w:type="dxa"/>
          </w:tcPr>
          <w:p w:rsidR="00836D8E" w:rsidRDefault="00836D8E" w:rsidP="00836D8E">
            <w:pPr>
              <w:spacing w:line="360" w:lineRule="auto"/>
              <w:rPr>
                <w:sz w:val="22"/>
                <w:szCs w:val="22"/>
              </w:rPr>
            </w:pPr>
            <w:r>
              <w:rPr>
                <w:sz w:val="22"/>
                <w:szCs w:val="22"/>
              </w:rPr>
              <w:t>All predictors</w:t>
            </w:r>
          </w:p>
        </w:tc>
        <w:tc>
          <w:tcPr>
            <w:tcW w:w="2253" w:type="dxa"/>
          </w:tcPr>
          <w:p w:rsidR="00836D8E" w:rsidRDefault="00836D8E" w:rsidP="00836D8E">
            <w:pPr>
              <w:spacing w:line="360" w:lineRule="auto"/>
              <w:rPr>
                <w:sz w:val="22"/>
                <w:szCs w:val="22"/>
              </w:rPr>
            </w:pPr>
            <w:r>
              <w:rPr>
                <w:sz w:val="22"/>
                <w:szCs w:val="22"/>
              </w:rPr>
              <w:t>46.29</w:t>
            </w:r>
          </w:p>
        </w:tc>
        <w:tc>
          <w:tcPr>
            <w:tcW w:w="2253" w:type="dxa"/>
          </w:tcPr>
          <w:p w:rsidR="00836D8E" w:rsidRDefault="00836D8E" w:rsidP="00836D8E">
            <w:pPr>
              <w:spacing w:line="360" w:lineRule="auto"/>
              <w:rPr>
                <w:sz w:val="22"/>
                <w:szCs w:val="22"/>
              </w:rPr>
            </w:pPr>
            <w:r>
              <w:rPr>
                <w:sz w:val="22"/>
                <w:szCs w:val="22"/>
              </w:rPr>
              <w:t>70.41</w:t>
            </w:r>
          </w:p>
        </w:tc>
        <w:tc>
          <w:tcPr>
            <w:tcW w:w="2253" w:type="dxa"/>
          </w:tcPr>
          <w:p w:rsidR="00836D8E" w:rsidRDefault="00836D8E" w:rsidP="00836D8E">
            <w:pPr>
              <w:spacing w:line="360" w:lineRule="auto"/>
              <w:rPr>
                <w:sz w:val="22"/>
                <w:szCs w:val="22"/>
              </w:rPr>
            </w:pPr>
            <w:r>
              <w:rPr>
                <w:sz w:val="22"/>
                <w:szCs w:val="22"/>
              </w:rPr>
              <w:t>53.13</w:t>
            </w:r>
          </w:p>
        </w:tc>
      </w:tr>
      <w:tr w:rsidR="00836D8E" w:rsidTr="00836D8E">
        <w:tc>
          <w:tcPr>
            <w:tcW w:w="2253" w:type="dxa"/>
          </w:tcPr>
          <w:p w:rsidR="00836D8E" w:rsidRDefault="00836D8E" w:rsidP="00836D8E">
            <w:pPr>
              <w:spacing w:line="360" w:lineRule="auto"/>
              <w:rPr>
                <w:sz w:val="22"/>
                <w:szCs w:val="22"/>
              </w:rPr>
            </w:pPr>
            <w:r>
              <w:rPr>
                <w:sz w:val="22"/>
                <w:szCs w:val="22"/>
              </w:rPr>
              <w:t>Specified predictors</w:t>
            </w:r>
          </w:p>
        </w:tc>
        <w:tc>
          <w:tcPr>
            <w:tcW w:w="2253" w:type="dxa"/>
          </w:tcPr>
          <w:p w:rsidR="00836D8E" w:rsidRDefault="00836D8E" w:rsidP="00836D8E">
            <w:pPr>
              <w:spacing w:line="360" w:lineRule="auto"/>
              <w:rPr>
                <w:sz w:val="22"/>
                <w:szCs w:val="22"/>
              </w:rPr>
            </w:pPr>
            <w:r>
              <w:rPr>
                <w:sz w:val="22"/>
                <w:szCs w:val="22"/>
              </w:rPr>
              <w:t>65.63</w:t>
            </w:r>
          </w:p>
        </w:tc>
        <w:tc>
          <w:tcPr>
            <w:tcW w:w="2253" w:type="dxa"/>
          </w:tcPr>
          <w:p w:rsidR="00836D8E" w:rsidRDefault="00836D8E" w:rsidP="00836D8E">
            <w:pPr>
              <w:spacing w:line="360" w:lineRule="auto"/>
              <w:rPr>
                <w:sz w:val="22"/>
                <w:szCs w:val="22"/>
              </w:rPr>
            </w:pPr>
            <w:r>
              <w:rPr>
                <w:sz w:val="22"/>
                <w:szCs w:val="22"/>
              </w:rPr>
              <w:t>45.04</w:t>
            </w:r>
          </w:p>
        </w:tc>
        <w:tc>
          <w:tcPr>
            <w:tcW w:w="2253" w:type="dxa"/>
          </w:tcPr>
          <w:p w:rsidR="00836D8E" w:rsidRDefault="00836D8E" w:rsidP="00836D8E">
            <w:pPr>
              <w:spacing w:line="360" w:lineRule="auto"/>
              <w:rPr>
                <w:sz w:val="22"/>
                <w:szCs w:val="22"/>
              </w:rPr>
            </w:pPr>
            <w:r>
              <w:rPr>
                <w:sz w:val="22"/>
                <w:szCs w:val="22"/>
              </w:rPr>
              <w:t>55.33</w:t>
            </w:r>
          </w:p>
        </w:tc>
      </w:tr>
    </w:tbl>
    <w:p w:rsidR="00BA5DFA" w:rsidRPr="00826AA1" w:rsidRDefault="00836D8E" w:rsidP="00826AA1">
      <w:pPr>
        <w:spacing w:line="360" w:lineRule="auto"/>
        <w:rPr>
          <w:sz w:val="22"/>
          <w:szCs w:val="22"/>
        </w:rPr>
      </w:pPr>
      <w:r>
        <w:rPr>
          <w:sz w:val="22"/>
          <w:szCs w:val="22"/>
        </w:rPr>
        <w:t xml:space="preserve">The respective RMSE values for different predictive models are summarised </w:t>
      </w:r>
      <w:r w:rsidR="00826AA1">
        <w:rPr>
          <w:sz w:val="22"/>
          <w:szCs w:val="22"/>
        </w:rPr>
        <w:t xml:space="preserve">above. After comparison, the best fit for the model is KNN using gaussian kernel using specified predictors, slightly better than MLR, the basic benchmark model, using all predictors. </w:t>
      </w:r>
      <w:r w:rsidR="00824FF0">
        <w:rPr>
          <w:sz w:val="22"/>
          <w:szCs w:val="22"/>
        </w:rPr>
        <w:t xml:space="preserve">MLR is not recommended as the </w:t>
      </w:r>
      <w:r w:rsidR="007745E7">
        <w:rPr>
          <w:sz w:val="22"/>
          <w:szCs w:val="22"/>
        </w:rPr>
        <w:t xml:space="preserve">model may appear to fit the complex training data well, but not generalize well to new data. </w:t>
      </w:r>
      <w:r w:rsidR="00D90EB1">
        <w:rPr>
          <w:sz w:val="22"/>
          <w:szCs w:val="22"/>
        </w:rPr>
        <w:t xml:space="preserve">The good performance might be due to overfitting, and once it is tuned to specified predictors, there is a large drop in performance. </w:t>
      </w:r>
      <w:r w:rsidR="001E2783">
        <w:rPr>
          <w:sz w:val="22"/>
          <w:szCs w:val="22"/>
        </w:rPr>
        <w:t xml:space="preserve">Predictive model </w:t>
      </w:r>
      <w:r w:rsidR="007745E7">
        <w:rPr>
          <w:sz w:val="22"/>
          <w:szCs w:val="22"/>
        </w:rPr>
        <w:t>KNN</w:t>
      </w:r>
      <w:r w:rsidR="00D90EB1">
        <w:rPr>
          <w:sz w:val="22"/>
          <w:szCs w:val="22"/>
        </w:rPr>
        <w:t xml:space="preserve"> is recommended</w:t>
      </w:r>
      <w:r w:rsidR="001E2783">
        <w:rPr>
          <w:sz w:val="22"/>
          <w:szCs w:val="22"/>
        </w:rPr>
        <w:t xml:space="preserve">, as it better reflects non-linear relationships between predictors and resale prices, </w:t>
      </w:r>
      <w:r w:rsidR="00D90EB1">
        <w:rPr>
          <w:sz w:val="22"/>
          <w:szCs w:val="22"/>
        </w:rPr>
        <w:t xml:space="preserve">which might be the case in real life as </w:t>
      </w:r>
      <w:r w:rsidR="001E2783">
        <w:rPr>
          <w:sz w:val="22"/>
          <w:szCs w:val="22"/>
        </w:rPr>
        <w:t xml:space="preserve">certain predictors like proximity to amenities </w:t>
      </w:r>
      <w:r w:rsidR="00D90EB1">
        <w:rPr>
          <w:sz w:val="22"/>
          <w:szCs w:val="22"/>
        </w:rPr>
        <w:t>only impacts the prices</w:t>
      </w:r>
      <w:r w:rsidR="001E2783">
        <w:rPr>
          <w:sz w:val="22"/>
          <w:szCs w:val="22"/>
        </w:rPr>
        <w:t xml:space="preserve"> if the distance is less than 0.5km, and</w:t>
      </w:r>
      <w:r w:rsidR="00D90EB1">
        <w:rPr>
          <w:sz w:val="22"/>
          <w:szCs w:val="22"/>
        </w:rPr>
        <w:t xml:space="preserve"> that improvement of flat types increases resale prices at a non-constant rate. </w:t>
      </w:r>
    </w:p>
    <w:p w:rsidR="00DF59B2" w:rsidRDefault="00713F21" w:rsidP="00152141">
      <w:pPr>
        <w:spacing w:line="360" w:lineRule="auto"/>
        <w:jc w:val="center"/>
        <w:rPr>
          <w:b/>
          <w:bCs/>
          <w:sz w:val="22"/>
          <w:szCs w:val="22"/>
          <w:u w:val="single"/>
        </w:rPr>
      </w:pPr>
      <w:r>
        <w:rPr>
          <w:b/>
          <w:bCs/>
          <w:sz w:val="22"/>
          <w:szCs w:val="22"/>
          <w:u w:val="single"/>
        </w:rPr>
        <w:t>Potential limitations</w:t>
      </w:r>
    </w:p>
    <w:p w:rsidR="00EF3A4C" w:rsidRPr="00826AA1" w:rsidRDefault="00826AA1" w:rsidP="00D90EB1">
      <w:pPr>
        <w:spacing w:line="360" w:lineRule="auto"/>
        <w:rPr>
          <w:sz w:val="22"/>
          <w:szCs w:val="22"/>
        </w:rPr>
      </w:pPr>
      <w:r>
        <w:rPr>
          <w:sz w:val="22"/>
          <w:szCs w:val="22"/>
        </w:rPr>
        <w:t>This dataset is limited to resale prices of HDB flats in the year of 2021, which recorded a record growth since 2010. This was heavily due to renewed market confidence in the low interest rate environment after Covid-19, boosting resale flats demand. Hence, this</w:t>
      </w:r>
      <w:r w:rsidR="00D90EB1">
        <w:rPr>
          <w:sz w:val="22"/>
          <w:szCs w:val="22"/>
        </w:rPr>
        <w:t xml:space="preserve"> predictive model</w:t>
      </w:r>
      <w:r>
        <w:rPr>
          <w:sz w:val="22"/>
          <w:szCs w:val="22"/>
        </w:rPr>
        <w:t xml:space="preserve"> may not apply to future samples as economic policies are also important predictors that could be used in the predictive models. </w:t>
      </w:r>
      <w:r w:rsidR="00962A1E">
        <w:rPr>
          <w:sz w:val="22"/>
          <w:szCs w:val="22"/>
        </w:rPr>
        <w:t xml:space="preserve">For DT, the model is too complex to read and follow through, and the best CP obtained from CV </w:t>
      </w:r>
      <w:r w:rsidR="001E2783">
        <w:rPr>
          <w:sz w:val="22"/>
          <w:szCs w:val="22"/>
        </w:rPr>
        <w:t>was unable to produce a well fitted model</w:t>
      </w:r>
      <w:r w:rsidR="00962A1E">
        <w:rPr>
          <w:sz w:val="22"/>
          <w:szCs w:val="22"/>
        </w:rPr>
        <w:t xml:space="preserve">. Alternative feature selection methods could have been attempted to </w:t>
      </w:r>
      <w:r w:rsidR="003F66EF">
        <w:rPr>
          <w:sz w:val="22"/>
          <w:szCs w:val="22"/>
        </w:rPr>
        <w:t xml:space="preserve">simplify tree </w:t>
      </w:r>
      <w:r w:rsidR="00962A1E">
        <w:rPr>
          <w:sz w:val="22"/>
          <w:szCs w:val="22"/>
        </w:rPr>
        <w:t xml:space="preserve">produce </w:t>
      </w:r>
      <w:r w:rsidR="001E2783">
        <w:rPr>
          <w:sz w:val="22"/>
          <w:szCs w:val="22"/>
        </w:rPr>
        <w:t xml:space="preserve">better results. </w:t>
      </w:r>
      <w:r w:rsidR="006160E7">
        <w:rPr>
          <w:sz w:val="22"/>
          <w:szCs w:val="22"/>
        </w:rPr>
        <w:t xml:space="preserve">While KNN could perform well, it is difficult to interpret and might not be as useful for flat buyers. </w:t>
      </w:r>
      <w:r w:rsidR="00EF3A4C">
        <w:rPr>
          <w:sz w:val="22"/>
          <w:szCs w:val="22"/>
        </w:rPr>
        <w:t xml:space="preserve">The attempt for PCR failed as there were errors arising, and it might have captured too much noise that reduced its predictive ability. Overall, key parameters identified </w:t>
      </w:r>
      <w:r w:rsidR="00801AB2">
        <w:rPr>
          <w:sz w:val="22"/>
          <w:szCs w:val="22"/>
        </w:rPr>
        <w:t>are</w:t>
      </w:r>
      <w:r w:rsidR="00EF3A4C">
        <w:rPr>
          <w:sz w:val="22"/>
          <w:szCs w:val="22"/>
        </w:rPr>
        <w:t xml:space="preserve"> still effective in fitting </w:t>
      </w:r>
      <w:r w:rsidR="00801AB2">
        <w:rPr>
          <w:sz w:val="22"/>
          <w:szCs w:val="22"/>
        </w:rPr>
        <w:t>KNN model</w:t>
      </w:r>
      <w:r w:rsidR="00EF3A4C">
        <w:rPr>
          <w:sz w:val="22"/>
          <w:szCs w:val="22"/>
        </w:rPr>
        <w:t xml:space="preserve"> to identify non-linear trends and predict HDB resale prices, </w:t>
      </w:r>
      <w:r w:rsidR="00801AB2">
        <w:rPr>
          <w:sz w:val="22"/>
          <w:szCs w:val="22"/>
        </w:rPr>
        <w:t>but domain knowledge is also necessary when making a judgement.</w:t>
      </w:r>
    </w:p>
    <w:sectPr w:rsidR="00EF3A4C" w:rsidRPr="00826AA1" w:rsidSect="00313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368DE"/>
    <w:multiLevelType w:val="hybridMultilevel"/>
    <w:tmpl w:val="9C6E8F52"/>
    <w:lvl w:ilvl="0" w:tplc="256632E4">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957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B2"/>
    <w:rsid w:val="00025921"/>
    <w:rsid w:val="00041271"/>
    <w:rsid w:val="00105EDC"/>
    <w:rsid w:val="00152141"/>
    <w:rsid w:val="00161AA9"/>
    <w:rsid w:val="0016689E"/>
    <w:rsid w:val="001D0F1D"/>
    <w:rsid w:val="001E2783"/>
    <w:rsid w:val="00280F39"/>
    <w:rsid w:val="0031331A"/>
    <w:rsid w:val="003738F7"/>
    <w:rsid w:val="003F66EF"/>
    <w:rsid w:val="00411593"/>
    <w:rsid w:val="004315D1"/>
    <w:rsid w:val="00441C82"/>
    <w:rsid w:val="004C333E"/>
    <w:rsid w:val="004F114A"/>
    <w:rsid w:val="005C2750"/>
    <w:rsid w:val="0060241B"/>
    <w:rsid w:val="006160E7"/>
    <w:rsid w:val="006309BF"/>
    <w:rsid w:val="00647EED"/>
    <w:rsid w:val="006A11BD"/>
    <w:rsid w:val="00713F21"/>
    <w:rsid w:val="00731A05"/>
    <w:rsid w:val="0076606F"/>
    <w:rsid w:val="007745E7"/>
    <w:rsid w:val="00795775"/>
    <w:rsid w:val="00801AB2"/>
    <w:rsid w:val="00824FF0"/>
    <w:rsid w:val="00826AA1"/>
    <w:rsid w:val="00836D8E"/>
    <w:rsid w:val="008D2BDC"/>
    <w:rsid w:val="009368C6"/>
    <w:rsid w:val="00962A1E"/>
    <w:rsid w:val="00A140C8"/>
    <w:rsid w:val="00AA5144"/>
    <w:rsid w:val="00AC6E57"/>
    <w:rsid w:val="00B456A5"/>
    <w:rsid w:val="00B837EB"/>
    <w:rsid w:val="00BA5DFA"/>
    <w:rsid w:val="00C95B2F"/>
    <w:rsid w:val="00CA09CB"/>
    <w:rsid w:val="00CD1864"/>
    <w:rsid w:val="00D735A9"/>
    <w:rsid w:val="00D90EB1"/>
    <w:rsid w:val="00DC1A83"/>
    <w:rsid w:val="00DF59B2"/>
    <w:rsid w:val="00DF7399"/>
    <w:rsid w:val="00EF3A4C"/>
    <w:rsid w:val="00F3384A"/>
    <w:rsid w:val="00F62AD8"/>
    <w:rsid w:val="00FF3C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915B"/>
  <w15:chartTrackingRefBased/>
  <w15:docId w15:val="{DBEB6439-9D41-084B-BAAB-9E25158A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9B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F59B2"/>
    <w:pPr>
      <w:ind w:left="720"/>
      <w:contextualSpacing/>
    </w:pPr>
  </w:style>
  <w:style w:type="table" w:styleId="TableGrid">
    <w:name w:val="Table Grid"/>
    <w:basedOn w:val="TableNormal"/>
    <w:uiPriority w:val="39"/>
    <w:rsid w:val="00766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5ED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747605">
      <w:bodyDiv w:val="1"/>
      <w:marLeft w:val="0"/>
      <w:marRight w:val="0"/>
      <w:marTop w:val="0"/>
      <w:marBottom w:val="0"/>
      <w:divBdr>
        <w:top w:val="none" w:sz="0" w:space="0" w:color="auto"/>
        <w:left w:val="none" w:sz="0" w:space="0" w:color="auto"/>
        <w:bottom w:val="none" w:sz="0" w:space="0" w:color="auto"/>
        <w:right w:val="none" w:sz="0" w:space="0" w:color="auto"/>
      </w:divBdr>
      <w:divsChild>
        <w:div w:id="875775265">
          <w:marLeft w:val="0"/>
          <w:marRight w:val="0"/>
          <w:marTop w:val="0"/>
          <w:marBottom w:val="0"/>
          <w:divBdr>
            <w:top w:val="none" w:sz="0" w:space="0" w:color="auto"/>
            <w:left w:val="none" w:sz="0" w:space="0" w:color="auto"/>
            <w:bottom w:val="none" w:sz="0" w:space="0" w:color="auto"/>
            <w:right w:val="none" w:sz="0" w:space="0" w:color="auto"/>
          </w:divBdr>
          <w:divsChild>
            <w:div w:id="1590893619">
              <w:marLeft w:val="0"/>
              <w:marRight w:val="0"/>
              <w:marTop w:val="0"/>
              <w:marBottom w:val="0"/>
              <w:divBdr>
                <w:top w:val="none" w:sz="0" w:space="0" w:color="auto"/>
                <w:left w:val="none" w:sz="0" w:space="0" w:color="auto"/>
                <w:bottom w:val="none" w:sz="0" w:space="0" w:color="auto"/>
                <w:right w:val="none" w:sz="0" w:space="0" w:color="auto"/>
              </w:divBdr>
              <w:divsChild>
                <w:div w:id="486020140">
                  <w:marLeft w:val="0"/>
                  <w:marRight w:val="0"/>
                  <w:marTop w:val="0"/>
                  <w:marBottom w:val="0"/>
                  <w:divBdr>
                    <w:top w:val="none" w:sz="0" w:space="0" w:color="auto"/>
                    <w:left w:val="none" w:sz="0" w:space="0" w:color="auto"/>
                    <w:bottom w:val="none" w:sz="0" w:space="0" w:color="auto"/>
                    <w:right w:val="none" w:sz="0" w:space="0" w:color="auto"/>
                  </w:divBdr>
                </w:div>
              </w:divsChild>
            </w:div>
            <w:div w:id="2140804199">
              <w:marLeft w:val="0"/>
              <w:marRight w:val="0"/>
              <w:marTop w:val="0"/>
              <w:marBottom w:val="0"/>
              <w:divBdr>
                <w:top w:val="none" w:sz="0" w:space="0" w:color="auto"/>
                <w:left w:val="none" w:sz="0" w:space="0" w:color="auto"/>
                <w:bottom w:val="none" w:sz="0" w:space="0" w:color="auto"/>
                <w:right w:val="none" w:sz="0" w:space="0" w:color="auto"/>
              </w:divBdr>
              <w:divsChild>
                <w:div w:id="15538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654">
          <w:marLeft w:val="0"/>
          <w:marRight w:val="0"/>
          <w:marTop w:val="0"/>
          <w:marBottom w:val="0"/>
          <w:divBdr>
            <w:top w:val="none" w:sz="0" w:space="0" w:color="auto"/>
            <w:left w:val="none" w:sz="0" w:space="0" w:color="auto"/>
            <w:bottom w:val="none" w:sz="0" w:space="0" w:color="auto"/>
            <w:right w:val="none" w:sz="0" w:space="0" w:color="auto"/>
          </w:divBdr>
          <w:divsChild>
            <w:div w:id="314646379">
              <w:marLeft w:val="0"/>
              <w:marRight w:val="0"/>
              <w:marTop w:val="0"/>
              <w:marBottom w:val="0"/>
              <w:divBdr>
                <w:top w:val="none" w:sz="0" w:space="0" w:color="auto"/>
                <w:left w:val="none" w:sz="0" w:space="0" w:color="auto"/>
                <w:bottom w:val="none" w:sz="0" w:space="0" w:color="auto"/>
                <w:right w:val="none" w:sz="0" w:space="0" w:color="auto"/>
              </w:divBdr>
              <w:divsChild>
                <w:div w:id="4537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5824">
      <w:bodyDiv w:val="1"/>
      <w:marLeft w:val="0"/>
      <w:marRight w:val="0"/>
      <w:marTop w:val="0"/>
      <w:marBottom w:val="0"/>
      <w:divBdr>
        <w:top w:val="none" w:sz="0" w:space="0" w:color="auto"/>
        <w:left w:val="none" w:sz="0" w:space="0" w:color="auto"/>
        <w:bottom w:val="none" w:sz="0" w:space="0" w:color="auto"/>
        <w:right w:val="none" w:sz="0" w:space="0" w:color="auto"/>
      </w:divBdr>
      <w:divsChild>
        <w:div w:id="1993949273">
          <w:marLeft w:val="0"/>
          <w:marRight w:val="0"/>
          <w:marTop w:val="0"/>
          <w:marBottom w:val="0"/>
          <w:divBdr>
            <w:top w:val="none" w:sz="0" w:space="0" w:color="auto"/>
            <w:left w:val="none" w:sz="0" w:space="0" w:color="auto"/>
            <w:bottom w:val="none" w:sz="0" w:space="0" w:color="auto"/>
            <w:right w:val="none" w:sz="0" w:space="0" w:color="auto"/>
          </w:divBdr>
          <w:divsChild>
            <w:div w:id="1889295364">
              <w:marLeft w:val="0"/>
              <w:marRight w:val="0"/>
              <w:marTop w:val="0"/>
              <w:marBottom w:val="0"/>
              <w:divBdr>
                <w:top w:val="none" w:sz="0" w:space="0" w:color="auto"/>
                <w:left w:val="none" w:sz="0" w:space="0" w:color="auto"/>
                <w:bottom w:val="none" w:sz="0" w:space="0" w:color="auto"/>
                <w:right w:val="none" w:sz="0" w:space="0" w:color="auto"/>
              </w:divBdr>
              <w:divsChild>
                <w:div w:id="221720512">
                  <w:marLeft w:val="0"/>
                  <w:marRight w:val="0"/>
                  <w:marTop w:val="0"/>
                  <w:marBottom w:val="0"/>
                  <w:divBdr>
                    <w:top w:val="none" w:sz="0" w:space="0" w:color="auto"/>
                    <w:left w:val="none" w:sz="0" w:space="0" w:color="auto"/>
                    <w:bottom w:val="none" w:sz="0" w:space="0" w:color="auto"/>
                    <w:right w:val="none" w:sz="0" w:space="0" w:color="auto"/>
                  </w:divBdr>
                </w:div>
              </w:divsChild>
            </w:div>
            <w:div w:id="876237179">
              <w:marLeft w:val="0"/>
              <w:marRight w:val="0"/>
              <w:marTop w:val="0"/>
              <w:marBottom w:val="0"/>
              <w:divBdr>
                <w:top w:val="none" w:sz="0" w:space="0" w:color="auto"/>
                <w:left w:val="none" w:sz="0" w:space="0" w:color="auto"/>
                <w:bottom w:val="none" w:sz="0" w:space="0" w:color="auto"/>
                <w:right w:val="none" w:sz="0" w:space="0" w:color="auto"/>
              </w:divBdr>
              <w:divsChild>
                <w:div w:id="9174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5330">
          <w:marLeft w:val="0"/>
          <w:marRight w:val="0"/>
          <w:marTop w:val="0"/>
          <w:marBottom w:val="0"/>
          <w:divBdr>
            <w:top w:val="none" w:sz="0" w:space="0" w:color="auto"/>
            <w:left w:val="none" w:sz="0" w:space="0" w:color="auto"/>
            <w:bottom w:val="none" w:sz="0" w:space="0" w:color="auto"/>
            <w:right w:val="none" w:sz="0" w:space="0" w:color="auto"/>
          </w:divBdr>
          <w:divsChild>
            <w:div w:id="1228027708">
              <w:marLeft w:val="0"/>
              <w:marRight w:val="0"/>
              <w:marTop w:val="0"/>
              <w:marBottom w:val="0"/>
              <w:divBdr>
                <w:top w:val="none" w:sz="0" w:space="0" w:color="auto"/>
                <w:left w:val="none" w:sz="0" w:space="0" w:color="auto"/>
                <w:bottom w:val="none" w:sz="0" w:space="0" w:color="auto"/>
                <w:right w:val="none" w:sz="0" w:space="0" w:color="auto"/>
              </w:divBdr>
              <w:divsChild>
                <w:div w:id="711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yunhan qian</dc:creator>
  <cp:keywords/>
  <dc:description/>
  <cp:lastModifiedBy>yunhan qian</cp:lastModifiedBy>
  <cp:revision>6</cp:revision>
  <dcterms:created xsi:type="dcterms:W3CDTF">2023-11-21T01:58:00Z</dcterms:created>
  <dcterms:modified xsi:type="dcterms:W3CDTF">2023-11-23T09:23:00Z</dcterms:modified>
</cp:coreProperties>
</file>