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EDD1B" w14:textId="77777777" w:rsidR="0067065C" w:rsidRDefault="0067065C">
      <w:pPr>
        <w:spacing w:before="0" w:after="0" w:lineRule="exact" w:line="120"/>
      </w:pPr>
    </w:p>
    <w:p w14:paraId="2982BDF7" w14:textId="4C41BE8F" w:rsidR="0067065C" w:rsidRDefault="0067065C" w:rsidP="0067065C">
      <w:pPr>
        <w:spacing w:before="0" w:after="0" w:lineRule="exact" w:line="120"/>
        <w:jc w:val="center"/>
      </w:pPr>
    </w:p>
    <w:p w14:paraId="7EED925E" w14:textId="11384819" w:rsidR="0067065C" w:rsidRDefault="0067065C" w:rsidP="0067065C">
      <w:pPr>
        <w:spacing w:before="0" w:after="0" w:lineRule="exact" w:line="120"/>
        <w:jc w:val="center"/>
      </w:pPr>
      <w:r w:rsidRPr="00B42A99">
        <w:rPr>
          <w:noProof/>
        </w:rPr>
        <w:drawing>
          <wp:anchor distT="0" distB="0" distL="114300" distR="114300" simplePos="0" relativeHeight="251687424" behindDoc="0" locked="0" layoutInCell="1" allowOverlap="1" wp14:anchorId="276CC206" wp14:editId="65A02261">
            <wp:simplePos x="0" y="0"/>
            <wp:positionH relativeFrom="margin">
              <wp:align>center</wp:align>
            </wp:positionH>
            <wp:positionV relativeFrom="page">
              <wp:posOffset>1329069</wp:posOffset>
            </wp:positionV>
            <wp:extent cx="2349795" cy="2337875"/>
            <wp:effectExtent l="0" t="0" r="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94" t="10831" r="26813" b="11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9795" cy="233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E59EA9" w14:textId="77777777" w:rsidR="0067065C" w:rsidRDefault="0067065C" w:rsidP="0067065C">
      <w:pPr>
        <w:spacing w:before="0" w:after="0" w:lineRule="exact" w:line="120"/>
        <w:jc w:val="center"/>
      </w:pPr>
    </w:p>
    <w:p w14:paraId="21B2AFEF" w14:textId="77777777" w:rsidR="0067065C" w:rsidRDefault="0067065C" w:rsidP="0067065C">
      <w:pPr>
        <w:spacing w:before="0" w:after="0" w:lineRule="exact" w:line="120"/>
        <w:jc w:val="center"/>
      </w:pPr>
    </w:p>
    <w:p w14:paraId="23C87460" w14:textId="77777777" w:rsidR="0067065C" w:rsidRDefault="0067065C" w:rsidP="0067065C">
      <w:pPr>
        <w:spacing w:before="0" w:after="0" w:lineRule="exact" w:line="120"/>
        <w:jc w:val="center"/>
      </w:pPr>
    </w:p>
    <w:p w14:paraId="1E3BDDD7" w14:textId="77777777" w:rsidR="0067065C" w:rsidRDefault="0067065C" w:rsidP="0067065C">
      <w:pPr>
        <w:spacing w:before="0" w:after="0" w:lineRule="exact" w:line="120"/>
        <w:jc w:val="center"/>
      </w:pPr>
    </w:p>
    <w:p w14:paraId="7943557E" w14:textId="77777777" w:rsidR="0067065C" w:rsidRDefault="0067065C" w:rsidP="0067065C">
      <w:pPr>
        <w:spacing w:before="0" w:after="0" w:lineRule="exact" w:line="120"/>
        <w:jc w:val="center"/>
      </w:pPr>
    </w:p>
    <w:p w14:paraId="0883BA4B" w14:textId="77777777" w:rsidR="0067065C" w:rsidRDefault="0067065C" w:rsidP="0067065C">
      <w:pPr>
        <w:spacing w:before="0" w:after="0" w:lineRule="exact" w:line="120"/>
        <w:jc w:val="center"/>
      </w:pPr>
    </w:p>
    <w:p w14:paraId="37EBD15A" w14:textId="77777777" w:rsidR="0067065C" w:rsidRDefault="0067065C" w:rsidP="0067065C">
      <w:pPr>
        <w:spacing w:before="0" w:after="0" w:lineRule="exact" w:line="120"/>
        <w:jc w:val="center"/>
      </w:pPr>
    </w:p>
    <w:p w14:paraId="4B949FD5" w14:textId="77777777" w:rsidR="0067065C" w:rsidRDefault="0067065C" w:rsidP="0067065C">
      <w:pPr>
        <w:spacing w:before="0" w:after="0" w:lineRule="exact" w:line="120"/>
        <w:jc w:val="center"/>
      </w:pPr>
    </w:p>
    <w:p w14:paraId="505D2D04" w14:textId="77777777" w:rsidR="0067065C" w:rsidRDefault="0067065C" w:rsidP="0067065C">
      <w:pPr>
        <w:spacing w:before="0" w:after="0" w:lineRule="exact" w:line="120"/>
        <w:jc w:val="center"/>
      </w:pPr>
    </w:p>
    <w:p w14:paraId="67034D2C" w14:textId="77777777" w:rsidR="0067065C" w:rsidRDefault="0067065C" w:rsidP="0067065C">
      <w:pPr>
        <w:spacing w:before="0" w:after="0" w:lineRule="exact" w:line="120"/>
        <w:jc w:val="center"/>
      </w:pPr>
    </w:p>
    <w:p w14:paraId="1A10DFB4" w14:textId="7C864CA1" w:rsidR="0067065C" w:rsidRDefault="0067065C" w:rsidP="0067065C">
      <w:pPr>
        <w:spacing w:before="0" w:after="0" w:lineRule="exact" w:line="120"/>
        <w:jc w:val="center"/>
      </w:pPr>
    </w:p>
    <w:p w14:paraId="2BFE46EC" w14:textId="7AEDF717" w:rsidR="0067065C" w:rsidRDefault="0067065C">
      <w:pPr>
        <w:spacing w:before="0" w:after="0" w:lineRule="exact" w:line="120"/>
      </w:pPr>
    </w:p>
    <w:p w14:paraId="1EC570E0" w14:textId="4736C7DB" w:rsidR="0067065C" w:rsidRDefault="0067065C">
      <w:pPr>
        <w:spacing w:before="0" w:after="0" w:lineRule="exact" w:line="120"/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39BDCEE6" wp14:editId="4B53DECB">
            <wp:simplePos x="0" y="0"/>
            <wp:positionH relativeFrom="margin">
              <wp:align>center</wp:align>
            </wp:positionH>
            <wp:positionV relativeFrom="page">
              <wp:posOffset>3891517</wp:posOffset>
            </wp:positionV>
            <wp:extent cx="3104707" cy="848152"/>
            <wp:effectExtent l="0" t="0" r="0" b="0"/>
            <wp:wrapNone/>
            <wp:docPr id="5" name="Picture 5" descr="D:\Pictures\徽标\xmulogo\xmu-zi-jiage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:\Pictures\徽标\xmulogo\xmu-zi-jiageng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04707" cy="848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0552A4" w14:textId="77777777" w:rsidR="0067065C" w:rsidRDefault="0067065C">
      <w:pPr>
        <w:spacing w:before="0" w:after="0" w:lineRule="exact" w:line="120"/>
      </w:pPr>
    </w:p>
    <w:p w14:paraId="7597CA29" w14:textId="77777777" w:rsidR="0067065C" w:rsidRDefault="0067065C">
      <w:pPr>
        <w:spacing w:before="0" w:after="0" w:lineRule="exact" w:line="120"/>
      </w:pPr>
    </w:p>
    <w:p w14:paraId="731475B2" w14:textId="77777777" w:rsidR="0067065C" w:rsidRDefault="0067065C">
      <w:pPr>
        <w:spacing w:before="0" w:after="0" w:lineRule="exact" w:line="120"/>
      </w:pPr>
    </w:p>
    <w:p w14:paraId="1AAAA554" w14:textId="77777777" w:rsidR="0067065C" w:rsidRDefault="0067065C">
      <w:pPr>
        <w:spacing w:before="0" w:after="0" w:lineRule="exact" w:line="120"/>
      </w:pPr>
    </w:p>
    <w:p w14:paraId="3DF05252" w14:textId="77777777" w:rsidR="0067065C" w:rsidRDefault="0067065C">
      <w:pPr>
        <w:spacing w:before="0" w:after="0" w:lineRule="exact" w:line="120"/>
      </w:pPr>
    </w:p>
    <w:p w14:paraId="7A74F34A" w14:textId="48DE82A3" w:rsidR="0067065C" w:rsidRPr="0067065C" w:rsidRDefault="0067065C" w:rsidP="0067065C">
      <w:pPr>
        <w:spacing w:line="360" w:lineRule="auto" w:before="3600" w:after="0"/>
        <w:ind w:left="243" w:firstLine="420"/>
        <w:jc w:val="center"/>
        <w:rPr>
          <w:rFonts w:eastAsia="楷体_GB2312" w:cs="Times New Roman"/>
          <w:b/>
          <w:bCs w:val="0"/>
          <w:sz w:val="52"/>
          <w:szCs w:val="52"/>
        </w:rPr>
      </w:pPr>
      <w:r w:rsidRPr="0067065C">
        <w:rPr>
          <w:rFonts w:eastAsia="楷体_GB2312" w:cs="Times New Roman"/>
          <w:b/>
          <w:bCs w:val="0"/>
          <w:sz w:val="52"/>
          <w:szCs w:val="52"/>
        </w:rPr>
        <w:t>《</w:t>
      </w:r>
      <w:r w:rsidR="00485505">
        <w:rPr>
          <w:rFonts w:eastAsia="楷体_GB2312" w:cs="Times New Roman" w:hint="eastAsia"/>
          <w:b/>
          <w:bCs w:val="0"/>
          <w:sz w:val="52"/>
          <w:szCs w:val="52"/>
        </w:rPr>
        <w:t>ERP</w:t>
      </w:r>
      <w:r w:rsidRPr="0067065C">
        <w:rPr>
          <w:rFonts w:eastAsia="楷体_GB2312" w:cs="Times New Roman"/>
          <w:b/>
          <w:bCs w:val="0"/>
          <w:sz w:val="52"/>
          <w:szCs w:val="52"/>
        </w:rPr>
        <w:t>》</w:t>
      </w:r>
    </w:p>
    <w:p w14:paraId="73A64A27" w14:textId="4276536F" w:rsidR="0067065C" w:rsidRPr="0067065C" w:rsidRDefault="0067065C" w:rsidP="0067065C">
      <w:pPr>
        <w:spacing w:line="360" w:lineRule="auto" w:before="0" w:after="0"/>
        <w:ind w:left="243" w:firstLine="420"/>
        <w:jc w:val="center"/>
        <w:rPr>
          <w:rFonts w:eastAsia="楷体_GB2312" w:cs="Times New Roman"/>
          <w:b/>
          <w:bCs w:val="0"/>
          <w:sz w:val="52"/>
          <w:szCs w:val="52"/>
        </w:rPr>
      </w:pPr>
      <w:r>
        <w:rPr>
          <w:rFonts w:ascii="Microsoft YaHei" w:hAnsi="Microsoft YaHei" w:eastAsia="Microsoft YaHei"/>
          <w:b/>
          <w:sz w:val="36"/>
        </w:rPr>
        <w:t>课程大作业报告</w:t>
      </w:r>
    </w:p>
    <w:p w14:paraId="6B094747" w14:textId="77777777" w:rsidR="0067065C" w:rsidRPr="0067065C" w:rsidRDefault="0067065C">
      <w:pPr>
        <w:spacing w:before="0" w:after="0"/>
        <w:jc w:val="center"/>
      </w:pPr>
      <w:r>
        <w:rPr>
          <w:rFonts w:ascii="Microsoft YaHei" w:hAnsi="Microsoft YaHei" w:eastAsia="Microsoft YaHei"/>
          <w:b/>
          <w:sz w:val="28"/>
        </w:rPr>
        <w:t>题目 1.7：元宇宙商圈的设计与实现</w:t>
      </w:r>
    </w:p>
    <w:p w14:paraId="50560DE7" w14:textId="77777777" w:rsidR="0067065C" w:rsidRDefault="0067065C">
      <w:pPr>
        <w:spacing w:before="0" w:after="0" w:lineRule="exact" w:line="120"/>
      </w:pPr>
    </w:p>
    <w:p w14:paraId="11DBF4EB" w14:textId="77777777" w:rsidR="0067065C" w:rsidRDefault="0067065C">
      <w:pPr>
        <w:spacing w:before="0" w:after="0" w:lineRule="exact" w:line="120"/>
      </w:pPr>
    </w:p>
    <w:p w14:paraId="0BCEFC07" w14:textId="77777777" w:rsidR="0067065C" w:rsidRDefault="0067065C">
      <w:pPr>
        <w:spacing w:before="0" w:after="0" w:lineRule="exact" w:line="120"/>
      </w:pPr>
    </w:p>
    <w:p w14:paraId="5BC01984" w14:textId="625CB64F" w:rsidR="0067065C" w:rsidRPr="0067065C" w:rsidRDefault="0067065C" w:rsidP="0067065C">
      <w:pPr>
        <w:spacing w:line="360" w:lineRule="auto" w:before="0" w:after="0"/>
        <w:ind w:firstLineChars="200" w:firstLine="720"/>
        <w:rPr>
          <w:rFonts w:eastAsia="楷体_GB2312" w:cs="Times New Roman"/>
          <w:bCs w:val="0"/>
          <w:sz w:val="36"/>
          <w:szCs w:val="32"/>
        </w:rPr>
      </w:pPr>
      <w:r w:rsidRPr="0067065C">
        <w:rPr>
          <w:rFonts w:eastAsia="楷体_GB2312" w:cs="Times New Roman"/>
          <w:bCs w:val="0"/>
          <w:sz w:val="36"/>
          <w:szCs w:val="32"/>
        </w:rPr>
        <w:t>姓名：</w:t>
      </w:r>
      <w:r>
        <w:rPr>
          <w:rFonts w:eastAsia="楷体_GB2312" w:cs="Times New Roman" w:hint="eastAsia"/>
          <w:bCs w:val="0"/>
          <w:sz w:val="36"/>
          <w:szCs w:val="32"/>
        </w:rPr>
        <w:t>侯福宽</w:t>
      </w:r>
    </w:p>
    <w:p w14:paraId="739FB823" w14:textId="77777777" w:rsidR="0067065C" w:rsidRPr="0067065C" w:rsidRDefault="0067065C" w:rsidP="0067065C">
      <w:pPr>
        <w:spacing w:line="360" w:lineRule="auto" w:before="0" w:after="0"/>
        <w:ind w:firstLineChars="200" w:firstLine="720"/>
        <w:rPr>
          <w:rFonts w:eastAsia="楷体_GB2312" w:cs="Times New Roman"/>
          <w:bCs w:val="0"/>
          <w:sz w:val="36"/>
          <w:szCs w:val="32"/>
        </w:rPr>
      </w:pPr>
      <w:r w:rsidRPr="0067065C">
        <w:rPr>
          <w:rFonts w:eastAsia="楷体_GB2312" w:cs="Times New Roman"/>
          <w:bCs w:val="0"/>
          <w:sz w:val="36"/>
          <w:szCs w:val="32"/>
        </w:rPr>
        <w:t>学院：信息学院</w:t>
      </w:r>
    </w:p>
    <w:p w14:paraId="51681917" w14:textId="1493B589" w:rsidR="0067065C" w:rsidRPr="0067065C" w:rsidRDefault="0067065C" w:rsidP="0067065C">
      <w:pPr>
        <w:spacing w:line="360" w:lineRule="auto" w:before="0" w:after="0"/>
        <w:ind w:firstLineChars="300" w:firstLine="1080"/>
        <w:rPr>
          <w:rFonts w:eastAsia="楷体_GB2312" w:cs="Times New Roman"/>
          <w:bCs w:val="0"/>
          <w:sz w:val="36"/>
          <w:szCs w:val="32"/>
        </w:rPr>
      </w:pPr>
      <w:r w:rsidRPr="0067065C">
        <w:rPr>
          <w:rFonts w:eastAsia="楷体_GB2312" w:cs="Times New Roman"/>
          <w:bCs w:val="0"/>
          <w:sz w:val="36"/>
          <w:szCs w:val="32"/>
        </w:rPr>
        <w:t>系：</w:t>
      </w:r>
      <w:r>
        <w:rPr>
          <w:rFonts w:eastAsia="楷体_GB2312" w:cs="Times New Roman" w:hint="eastAsia"/>
          <w:bCs w:val="0"/>
          <w:sz w:val="36"/>
          <w:szCs w:val="32"/>
        </w:rPr>
        <w:t>软件工程</w:t>
      </w:r>
      <w:r w:rsidRPr="0067065C">
        <w:rPr>
          <w:rFonts w:eastAsia="楷体_GB2312" w:cs="Times New Roman" w:hint="eastAsia"/>
          <w:bCs w:val="0"/>
          <w:sz w:val="36"/>
          <w:szCs w:val="32"/>
        </w:rPr>
        <w:t>系</w:t>
      </w:r>
    </w:p>
    <w:p w14:paraId="2197634B" w14:textId="77777777" w:rsidR="0067065C" w:rsidRPr="0067065C" w:rsidRDefault="0067065C" w:rsidP="0067065C">
      <w:pPr>
        <w:spacing w:line="360" w:lineRule="auto" w:before="0" w:after="0"/>
        <w:ind w:firstLineChars="200" w:firstLine="720"/>
        <w:rPr>
          <w:rFonts w:eastAsia="楷体_GB2312" w:cs="Times New Roman"/>
          <w:bCs w:val="0"/>
          <w:sz w:val="36"/>
          <w:szCs w:val="32"/>
        </w:rPr>
      </w:pPr>
      <w:r w:rsidRPr="0067065C">
        <w:rPr>
          <w:rFonts w:eastAsia="楷体_GB2312" w:cs="Times New Roman"/>
          <w:bCs w:val="0"/>
          <w:sz w:val="36"/>
          <w:szCs w:val="32"/>
        </w:rPr>
        <w:t>专业：</w:t>
      </w:r>
      <w:r w:rsidRPr="0067065C">
        <w:rPr>
          <w:rFonts w:eastAsia="楷体_GB2312" w:cs="Times New Roman" w:hint="eastAsia"/>
          <w:bCs w:val="0"/>
          <w:sz w:val="36"/>
          <w:szCs w:val="32"/>
        </w:rPr>
        <w:t>软件工程</w:t>
      </w:r>
    </w:p>
    <w:p w14:paraId="55947023" w14:textId="232624D1" w:rsidR="0067065C" w:rsidRPr="0067065C" w:rsidRDefault="0067065C" w:rsidP="0067065C">
      <w:pPr>
        <w:spacing w:line="360" w:lineRule="auto" w:before="0" w:after="0"/>
        <w:ind w:firstLineChars="200" w:firstLine="720"/>
        <w:rPr>
          <w:rFonts w:eastAsia="楷体_GB2312" w:cs="Times New Roman"/>
          <w:bCs w:val="0"/>
          <w:sz w:val="36"/>
          <w:szCs w:val="32"/>
        </w:rPr>
      </w:pPr>
      <w:r w:rsidRPr="0067065C">
        <w:rPr>
          <w:rFonts w:eastAsia="楷体_GB2312" w:cs="Times New Roman"/>
          <w:bCs w:val="0"/>
          <w:sz w:val="36"/>
          <w:szCs w:val="32"/>
        </w:rPr>
        <w:t>学号：</w:t>
      </w:r>
      <w:r>
        <w:rPr>
          <w:rFonts w:eastAsia="楷体_GB2312" w:cs="Times New Roman" w:hint="eastAsia"/>
          <w:bCs w:val="0"/>
          <w:sz w:val="36"/>
          <w:szCs w:val="32"/>
        </w:rPr>
        <w:t>25120232201385</w:t>
      </w:r>
    </w:p>
    <w:p w14:paraId="7C4975AC" w14:textId="77777777" w:rsidR="0067065C" w:rsidRDefault="0067065C">
      <w:pPr>
        <w:spacing w:before="0" w:after="0" w:lineRule="exact" w:line="120"/>
      </w:pPr>
    </w:p>
    <w:p w14:paraId="5475AADB" w14:textId="77777777" w:rsidR="0067065C" w:rsidRDefault="0067065C">
      <w:pPr>
        <w:spacing w:before="0" w:after="0" w:lineRule="exact" w:line="120"/>
      </w:pPr>
    </w:p>
    <w:p w14:paraId="4752CFB8" w14:textId="77777777" w:rsidR="0067065C" w:rsidRDefault="0067065C">
      <w:pPr>
        <w:spacing w:before="0" w:after="0" w:lineRule="exact" w:line="120"/>
      </w:pPr>
    </w:p>
    <w:p>
      <w:pPr>
        <w:sectPr>
          <w:headerReference w:type="default" r:id="rId14"/>
          <w:footerReference w:type="default" r:id="rId15"/>
          <w:pgSz w:w="11906" w:h="16838"/>
          <w:pgMar w:top="1440" w:right="1800" w:bottom="1440" w:left="1800" w:header="851" w:footer="992" w:gutter="0"/>
          <w:cols w:space="425"/>
        </w:sectPr>
      </w:pPr>
    </w:p>
    <w:p>
      <w:pPr>
        <w:pStyle w:val="1"/>
      </w:pPr>
      <w:r>
        <w:t>一、系统需求分析</w:t>
      </w:r>
    </w:p>
    <w:p>
      <w:r>
        <w:t>本项目对应题目 1.7“元宇宙商圈的设计与实现”。核心是面向多个服装工厂的 3D 产品展示与自动建店，扩展下单和优惠券。目标是能够现场解释、操作并复核的课程原型。</w:t>
      </w:r>
    </w:p>
    <w:p>
      <w:pPr>
        <w:pStyle w:val="2"/>
      </w:pPr>
      <w:r>
        <w:t>1.1 用户与业务需求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角色</w:t>
            </w:r>
          </w:p>
        </w:tc>
        <w:tc>
          <w:tcPr>
            <w:tcW w:type="dxa" w:w="3175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主要操作</w:t>
            </w:r>
          </w:p>
        </w:tc>
        <w:tc>
          <w:tcPr>
            <w:tcW w:type="dxa" w:w="3175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验收依据</w:t>
            </w:r>
          </w:p>
        </w:tc>
      </w:tr>
      <w:tr>
        <w:tc>
          <w:tcPr>
            <w:tcW w:type="dxa" w:w="3175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参观者</w:t>
            </w:r>
          </w:p>
        </w:tc>
        <w:tc>
          <w:tcPr>
            <w:tcW w:type="dxa" w:w="3175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浏览商圈、角色行走、进入不同品牌展馆、点击立体商品</w:t>
            </w:r>
          </w:p>
        </w:tc>
        <w:tc>
          <w:tcPr>
            <w:tcW w:type="dxa" w:w="3175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三家种子店均有独立入口与商品</w:t>
            </w:r>
          </w:p>
        </w:tc>
      </w:tr>
      <w:tr>
        <w:tc>
          <w:tcPr>
            <w:tcW w:type="dxa" w:w="3175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工厂运营者</w:t>
            </w:r>
          </w:p>
        </w:tc>
        <w:tc>
          <w:tcPr>
            <w:tcW w:type="dxa" w:w="3175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设置品牌、风格、布局、尺寸、灯光和来源商品并发布</w:t>
            </w:r>
          </w:p>
        </w:tc>
        <w:tc>
          <w:tcPr>
            <w:tcW w:type="dxa" w:w="3175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预览与正式场景使用相同配置规范</w:t>
            </w:r>
          </w:p>
        </w:tc>
      </w:tr>
      <w:tr>
        <w:tc>
          <w:tcPr>
            <w:tcW w:type="dxa" w:w="3175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顾客</w:t>
            </w:r>
          </w:p>
        </w:tc>
        <w:tc>
          <w:tcPr>
            <w:tcW w:type="dxa" w:w="3175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领券、加购、改数量、结算、模拟支付、取消</w:t>
            </w:r>
          </w:p>
        </w:tc>
        <w:tc>
          <w:tcPr>
            <w:tcW w:type="dxa" w:w="3175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库存及优惠券按订单状态一次性更新</w:t>
            </w:r>
          </w:p>
        </w:tc>
      </w:tr>
      <w:tr>
        <w:tc>
          <w:tcPr>
            <w:tcW w:type="dxa" w:w="3175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管理员</w:t>
            </w:r>
          </w:p>
        </w:tc>
        <w:tc>
          <w:tcPr>
            <w:tcW w:type="dxa" w:w="3175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维护工厂/店铺/商品/券，查看订单和库存</w:t>
            </w:r>
          </w:p>
        </w:tc>
        <w:tc>
          <w:tcPr>
            <w:tcW w:type="dxa" w:w="3175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Django Admin；取消订单走统一业务服务</w:t>
            </w:r>
          </w:p>
        </w:tc>
      </w:tr>
    </w:tbl>
    <w:p>
      <w:pPr>
        <w:pStyle w:val="2"/>
      </w:pPr>
      <w:r>
        <w:t>1.2 数据与范围</w:t>
      </w:r>
    </w:p>
    <w:p>
      <w:r>
        <w:t>可重建基础数据集 dataset/seed.json 包含 3 个工厂、3 个种子店、12 件商品和 3 种优惠券。新版实机额外发布“织界未来店”，公开展馆为 4 家、公开商品为 16 件；新增店来自真实发布动作，不是固定第四个模型。</w:t>
      </w:r>
    </w:p>
    <w:p>
      <w:r>
        <w:t>WELCOME30 为满额减券，MINT50 为门店限定优惠，QINGHE10 为门店折扣券。具体门槛、有效期和数量以数据库为准。系统区分领取与核销，核销在下单事务内完成。</w:t>
      </w:r>
    </w:p>
    <w:p>
      <w:pPr>
        <w:pStyle w:val="2"/>
      </w:pPr>
      <w:r>
        <w:t>1.3 本次视觉与功能修复目标</w:t>
      </w:r>
    </w:p>
    <w:p>
      <w:r>
        <w:t>将传统网页中的小画布改为整屏虚拟空间；以未来商业中庭、空间地标、品牌建筑和可控访客形成到达感。三种店铺改变建筑轮廓和陈列，不只改变颜色。自动建店公开尺寸/布局/灯光等结构参数，交易增加数量调整、券预览与幂等校验。</w:t>
      </w:r>
    </w:p>
    <w:p>
      <w:r>
        <w:t>当前实现是本机角色漫游与模拟交易。立体服装用于类别/配色示意，真实商品信息来自 Django；不将其表述为多人实时社交、AR 试衣或真实支付。</w:t>
      </w:r>
    </w:p>
    <w:p>
      <w:r>
        <w:br w:type="page"/>
      </w:r>
    </w:p>
    <w:p>
      <w:pPr>
        <w:pStyle w:val="1"/>
      </w:pPr>
      <w:r>
        <w:t>二、系统框架设计</w:t>
      </w:r>
    </w:p>
    <w:p>
      <w:pPr>
        <w:pStyle w:val="2"/>
      </w:pPr>
      <w:r>
        <w:t>2.1 技术与模块边界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层次</w:t>
            </w:r>
          </w:p>
        </w:tc>
        <w:tc>
          <w:tcPr>
            <w:tcW w:type="dxa" w:w="3175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实现</w:t>
            </w:r>
          </w:p>
        </w:tc>
        <w:tc>
          <w:tcPr>
            <w:tcW w:type="dxa" w:w="3175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职责</w:t>
            </w:r>
          </w:p>
        </w:tc>
      </w:tr>
      <w:tr>
        <w:tc>
          <w:tcPr>
            <w:tcW w:type="dxa" w:w="3175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页面与交互</w:t>
            </w:r>
          </w:p>
        </w:tc>
        <w:tc>
          <w:tcPr>
            <w:tcW w:type="dxa" w:w="3175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Django Templates + 原生 JS/CSS</w:t>
            </w:r>
          </w:p>
        </w:tc>
        <w:tc>
          <w:tcPr>
            <w:tcW w:type="dxa" w:w="3175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导航、配置表单、商品详情、异步加购</w:t>
            </w:r>
          </w:p>
        </w:tc>
      </w:tr>
      <w:tr>
        <w:tc>
          <w:tcPr>
            <w:tcW w:type="dxa" w:w="3175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3D 表现</w:t>
            </w:r>
          </w:p>
        </w:tc>
        <w:tc>
          <w:tcPr>
            <w:tcW w:type="dxa" w:w="3175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Three.js r186 + 本地 addons</w:t>
            </w:r>
          </w:p>
        </w:tc>
        <w:tc>
          <w:tcPr>
            <w:tcW w:type="dxa" w:w="3175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world/runtime / architecture / garments / visitor</w:t>
            </w:r>
          </w:p>
        </w:tc>
      </w:tr>
      <w:tr>
        <w:tc>
          <w:tcPr>
            <w:tcW w:type="dxa" w:w="3175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场景规范</w:t>
            </w:r>
          </w:p>
        </w:tc>
        <w:tc>
          <w:tcPr>
            <w:tcW w:type="dxa" w:w="3175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mall/scene.py</w:t>
            </w:r>
          </w:p>
        </w:tc>
        <w:tc>
          <w:tcPr>
            <w:tcW w:type="dxa" w:w="3175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统一风格、尺寸、布局、色板、商品序列化</w:t>
            </w:r>
          </w:p>
        </w:tc>
      </w:tr>
      <w:tr>
        <w:tc>
          <w:tcPr>
            <w:tcW w:type="dxa" w:w="3175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业务与持久化</w:t>
            </w:r>
          </w:p>
        </w:tc>
        <w:tc>
          <w:tcPr>
            <w:tcW w:type="dxa" w:w="3175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Django 5.2.18 + SQLite</w:t>
            </w:r>
          </w:p>
        </w:tc>
        <w:tc>
          <w:tcPr>
            <w:tcW w:type="dxa" w:w="3175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工厂、店铺、商品、订单、券；Admin 管理</w:t>
            </w:r>
          </w:p>
        </w:tc>
      </w:tr>
    </w:tbl>
    <w:p>
      <w:r>
        <w:t>浏览路径：GET / → district.js 生成商圈 → /stores/&lt;slug&gt;/ 读取 Store.build_scene() → world/architecture.js 生成展馆和商品交互。建店路径：表单 → POST /builder/preview/ → 同一场景规范 → 发布创建 Store 与商品副本 → 商圈动态增加入口。</w:t>
      </w:r>
    </w:p>
    <w:p>
      <w:pPr>
        <w:pStyle w:val="2"/>
      </w:pPr>
      <w:r>
        <w:t>2.2 数据关系与事务</w:t>
      </w:r>
    </w:p>
    <w:p>
      <w:r>
        <w:t>Factory 1—N Store，Store 1—N Product，Order 1—N OrderItem；Coupon 可限定 Store。Order 保存金额快照、状态、会话归属和唯一提交 token；OrderItem 保留商品/单价/数量。来源商品复制图片引用、价格、库存、尺码和颜色。</w:t>
      </w:r>
    </w:p>
    <w:p>
      <w:r>
        <w:t>SQLite 使用 IMMEDIATE 事务，扣库存采用 stock &gt;= quantity 的条件 UPDATE，券采用剩余量条件更新。唯一 token 抑制重复下单；取消先按状态条件转换，再恢复库存和券。前台和 Admin 均调用 commerce/services.py，避免后台改状态漏恢复或反复恢复。</w:t>
      </w:r>
    </w:p>
    <w:p>
      <w:pPr>
        <w:pStyle w:val="2"/>
      </w:pPr>
      <w:r>
        <w:t>2.3 实现与复现步骤</w:t>
      </w:r>
    </w:p>
    <w:p>
      <w:r>
        <w:t>① 创建虚拟环境并安装 requirements.txt；② migrate；③ 全新库 seed_demo --with-admin；④ runserver；⑤ 检查三个种子展馆；⑥ 建店发布并完成交易；⑦ 执行测试与并发脚本。已有订单的库不要重复执行种子重置，缺图引用可用 repair_catalog。</w:t>
      </w:r>
    </w:p>
    <w:p>
      <w:r>
        <w:t>部署：新版独立目录 /home/sean/metamall-v4-20261020、独立 SQLite 副本与 3002 端口。旧 3000 / 3001 保留；全部运行资源本地提供，无前端 Node 构建。课程使用 Django 开发服务器，不将其作为商业生产部署。</w:t>
      </w:r>
    </w:p>
    <w:p>
      <w:r>
        <w:br w:type="page"/>
      </w:r>
    </w:p>
    <w:p>
      <w:pPr>
        <w:pStyle w:val="1"/>
      </w:pPr>
      <w:r>
        <w:t>三、系统实现截图与说明</w:t>
      </w:r>
    </w:p>
    <w:p>
      <w:pPr>
        <w:pStyle w:val="2"/>
      </w:pPr>
      <w:r>
        <w:t>3.1 商圈：先看见空间，再选择目的地</w:t>
      </w:r>
    </w:p>
    <w:p>
      <w:pPr>
        <w:spacing w:after="40" w:line="240" w:lineRule="auto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ll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　新版实机商圈：三家品牌与新增织界未来店均有独立标识和入口。</w:t>
      </w:r>
    </w:p>
    <w:p>
      <w:r>
        <w:t>构图以到达平台、前景角色、中景三品牌、后景城市和星体形成纵深。轨道顶棚与悬浮雕塑抬高，避开门头；底部目的地栏提供可靠入口。主画布随视口变化，界面不再把 3D 压成网页中的插图。</w:t>
      </w:r>
    </w:p>
    <w:p>
      <w:pPr>
        <w:spacing w:after="40" w:line="240" w:lineRule="auto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lking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2　进入世界后控制角色行走；靠近展馆按 E 进入。</w:t>
      </w:r>
    </w:p>
    <w:p>
      <w:r>
        <w:t>WASD / 方向键移动，Shift 加速，鼠标环视，E 进店，Esc 返回全景。拖拽相机与点击入口区分，池体和平台边界有基础限制；本地访客与行人提供尺度参照。</w:t>
      </w:r>
    </w:p>
    <w:p>
      <w:r>
        <w:br w:type="page"/>
      </w:r>
    </w:p>
    <w:p>
      <w:pPr>
        <w:pStyle w:val="1"/>
      </w:pPr>
      <w:r>
        <w:t>3.2 三种品牌空间与商品交互</w:t>
      </w:r>
    </w:p>
    <w:p>
      <w:pPr>
        <w:spacing w:after="40" w:line="240" w:lineRule="auto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e_comparison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3　同一版本实机对照：商圈、云裳庭院、极简艺廊、青禾温室。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品牌</w:t>
            </w:r>
          </w:p>
        </w:tc>
        <w:tc>
          <w:tcPr>
            <w:tcW w:type="dxa" w:w="3175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空间结构</w:t>
            </w:r>
          </w:p>
        </w:tc>
        <w:tc>
          <w:tcPr>
            <w:tcW w:type="dxa" w:w="3175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材质与叙事</w:t>
            </w:r>
          </w:p>
        </w:tc>
      </w:tr>
      <w:tr>
        <w:tc>
          <w:tcPr>
            <w:tcW w:type="dxa" w:w="3175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云裳制衣</w:t>
            </w:r>
          </w:p>
        </w:tc>
        <w:tc>
          <w:tcPr>
            <w:tcW w:type="dxa" w:w="3175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暖色拱廊、庭院式陈列、悬浮环装置</w:t>
            </w:r>
          </w:p>
        </w:tc>
        <w:tc>
          <w:tcPr>
            <w:tcW w:type="dxa" w:w="3175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纺织/石材纹理、柔和暖光，东方日常</w:t>
            </w:r>
          </w:p>
        </w:tc>
      </w:tr>
      <w:tr>
        <w:tc>
          <w:tcPr>
            <w:tcW w:type="dxa" w:w="3175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极简工坊</w:t>
            </w:r>
          </w:p>
        </w:tc>
        <w:tc>
          <w:tcPr>
            <w:tcW w:type="dxa" w:w="3175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冷色悬挑、矩形画廊、克制灯带</w:t>
            </w:r>
          </w:p>
        </w:tc>
        <w:tc>
          <w:tcPr>
            <w:tcW w:type="dxa" w:w="3175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金属/石材、冷光，工业极简</w:t>
            </w:r>
          </w:p>
        </w:tc>
      </w:tr>
      <w:tr>
        <w:tc>
          <w:tcPr>
            <w:tcW w:type="dxa" w:w="3175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青禾服饰</w:t>
            </w:r>
          </w:p>
        </w:tc>
        <w:tc>
          <w:tcPr>
            <w:tcW w:type="dxa" w:w="3175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弧形温室肋架、岛式陈列、绿植</w:t>
            </w:r>
          </w:p>
        </w:tc>
        <w:tc>
          <w:tcPr>
            <w:tcW w:type="dxa" w:w="3175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木材/瓷砖、绿色层次，植物与自然</w:t>
            </w:r>
          </w:p>
        </w:tc>
      </w:tr>
    </w:tbl>
    <w:p>
      <w:pPr>
        <w:spacing w:after="40" w:line="240" w:lineRule="auto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ction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4　点击立体商品打开详情；真实图片、价格与库存来自后端。</w:t>
      </w:r>
    </w:p>
    <w:p>
      <w:r>
        <w:t>商品按类别形成衬衫、连衣裙、裤装等示意轮廓；详情中可旋转示意模型并异步加购。每店有品牌牌、陈列台、收银/试衣空间道具；截图与当前线上版本一致。</w:t>
      </w:r>
    </w:p>
    <w:p>
      <w:r>
        <w:br w:type="page"/>
      </w:r>
    </w:p>
    <w:p>
      <w:pPr>
        <w:pStyle w:val="1"/>
      </w:pPr>
      <w:r>
        <w:t>3.3 自动建店：配置生成与发布一致</w:t>
      </w:r>
    </w:p>
    <w:p>
      <w:pPr>
        <w:spacing w:after="40" w:line="240" w:lineRule="auto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ilder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5　实际配置“织界未来店”：艺廊、岛式、14×11、冷光、种子 861。</w:t>
      </w:r>
    </w:p>
    <w:p>
      <w:r>
        <w:t>参数包括品牌、工厂、来源商品、三种建筑风格、三种陈列布局、宽深、灯光和装置种子。结构参数改变时重建；品牌颜色和名称只更新对应材质/标牌。WorldRuntime 统一管理渲染、质量、相机与释放；architecture 同时生成商圈门面、预览和正式展厅。服装曲面增加领口、袖子、衣襟和褶皱；静态建筑按材质合批。</w:t>
      </w:r>
    </w:p>
    <w:p>
      <w:pPr>
        <w:spacing w:after="40" w:line="240" w:lineRule="auto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blished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6　发布后的正式店铺；同一配置生成实际新展馆与商品。</w:t>
      </w:r>
    </w:p>
    <w:p>
      <w:r>
        <w:t>预览与正式页面都经 mall/scene.py 序列化，由 world/architecture.js 渲染。测试比较风格、尺寸、布局、灯光、种子、色板及商品图片；不选来源时预览与正式店均为空，避免伪造预览商品。发布后商圈自动追加入口，三个种子位置保持稳定。</w:t>
      </w:r>
    </w:p>
    <w:p>
      <w:r>
        <w:br w:type="page"/>
      </w:r>
    </w:p>
    <w:p>
      <w:pPr>
        <w:pStyle w:val="1"/>
      </w:pPr>
      <w:r>
        <w:t>3.4 交易闭环与后台</w:t>
      </w:r>
    </w:p>
    <w:p>
      <w:pPr>
        <w:spacing w:after="40" w:line="240" w:lineRule="auto"/>
      </w:pPr>
      <w:r>
        <w:drawing>
          <wp:inline xmlns:a="http://schemas.openxmlformats.org/drawingml/2006/main" xmlns:pic="http://schemas.openxmlformats.org/drawingml/2006/picture">
            <wp:extent cx="5303520" cy="296902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t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69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7　购物车可调整数量、移除商品、校验优惠券并预览应付。</w:t>
      </w:r>
    </w:p>
    <w:p>
      <w:pPr>
        <w:spacing w:after="40" w:line="240" w:lineRule="auto"/>
      </w:pPr>
      <w:r>
        <w:drawing>
          <wp:inline xmlns:a="http://schemas.openxmlformats.org/drawingml/2006/main" xmlns:pic="http://schemas.openxmlformats.org/drawingml/2006/picture">
            <wp:extent cx="5303520" cy="17378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der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37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8　线上实测订单 D6A336C0B6DC：299−30=269，状态为已支付。</w:t>
      </w:r>
    </w:p>
    <w:p>
      <w:r>
        <w:t>实测从角色行走入店、点选立体衬衫、领券、加购、数量 2→1、WELCOME30 结算至模拟支付，随后打开 Admin 订单和优惠券列表。自动操作约 27 秒，仅证明流程可跑通，不代表人工答辩耗时。</w:t>
      </w:r>
    </w:p>
    <w:p>
      <w:r>
        <w:t>Admin 可查询订单明细/状态、商品库存、券使用量；财务快照只读，取消动作通过统一服务恢复资源。会话级归属限制订单读取/支付/取消。取消、错误券、过期券、最低消费、跨店与券用尽由自动测试补充验证。</w:t>
      </w:r>
    </w:p>
    <w:p>
      <w:r>
        <w:br w:type="page"/>
      </w:r>
    </w:p>
    <w:p>
      <w:pPr>
        <w:pStyle w:val="1"/>
      </w:pPr>
      <w:r>
        <w:t>四、系统性能测试</w:t>
      </w:r>
    </w:p>
    <w:p>
      <w:r>
        <w:t>测试日期 2026-10-20；线上新版含 4 家已发布店。Windows / Intel Iris Xe / Chrome 155；浏览器 DPR=1，前台窗口，无 DevTools 降速。每场景加载后预热 1.2 秒，以 requestAnimationFrame 连续采样 3 秒。以下为短样本，不外推到其他设备。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c>
          <w:tcPr>
            <w:tcW w:type="dxa" w:w="1905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场景 / 画质</w:t>
            </w:r>
          </w:p>
        </w:tc>
        <w:tc>
          <w:tcPr>
            <w:tcW w:type="dxa" w:w="1905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1440×1000 FPS</w:t>
            </w:r>
          </w:p>
        </w:tc>
        <w:tc>
          <w:tcPr>
            <w:tcW w:type="dxa" w:w="1905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1920×1080 FPS</w:t>
            </w:r>
          </w:p>
        </w:tc>
        <w:tc>
          <w:tcPr>
            <w:tcW w:type="dxa" w:w="1905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调用中位数</w:t>
            </w:r>
          </w:p>
        </w:tc>
        <w:tc>
          <w:tcPr>
            <w:tcW w:type="dxa" w:w="1905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三角形中位数</w:t>
            </w:r>
          </w:p>
        </w:tc>
      </w:tr>
      <w:tr>
        <w:tc>
          <w:tcPr>
            <w:tcW w:type="dxa" w:w="1905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商圈 / 高清静止</w:t>
            </w:r>
          </w:p>
        </w:tc>
        <w:tc>
          <w:tcPr>
            <w:tcW w:type="dxa" w:w="1905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54.3</w:t>
            </w:r>
          </w:p>
        </w:tc>
        <w:tc>
          <w:tcPr>
            <w:tcW w:type="dxa" w:w="1905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54.3</w:t>
            </w:r>
          </w:p>
        </w:tc>
        <w:tc>
          <w:tcPr>
            <w:tcW w:type="dxa" w:w="1905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194</w:t>
            </w:r>
          </w:p>
        </w:tc>
        <w:tc>
          <w:tcPr>
            <w:tcW w:type="dxa" w:w="1905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125,191</w:t>
            </w:r>
          </w:p>
        </w:tc>
      </w:tr>
      <w:tr>
        <w:tc>
          <w:tcPr>
            <w:tcW w:type="dxa" w:w="1905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云裳 / 高清</w:t>
            </w:r>
          </w:p>
        </w:tc>
        <w:tc>
          <w:tcPr>
            <w:tcW w:type="dxa" w:w="1905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60.0</w:t>
            </w:r>
          </w:p>
        </w:tc>
        <w:tc>
          <w:tcPr>
            <w:tcW w:type="dxa" w:w="1905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60.0</w:t>
            </w:r>
          </w:p>
        </w:tc>
        <w:tc>
          <w:tcPr>
            <w:tcW w:type="dxa" w:w="1905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110</w:t>
            </w:r>
          </w:p>
        </w:tc>
        <w:tc>
          <w:tcPr>
            <w:tcW w:type="dxa" w:w="1905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72,814</w:t>
            </w:r>
          </w:p>
        </w:tc>
      </w:tr>
      <w:tr>
        <w:tc>
          <w:tcPr>
            <w:tcW w:type="dxa" w:w="1905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极简 / 高清</w:t>
            </w:r>
          </w:p>
        </w:tc>
        <w:tc>
          <w:tcPr>
            <w:tcW w:type="dxa" w:w="1905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60.0</w:t>
            </w:r>
          </w:p>
        </w:tc>
        <w:tc>
          <w:tcPr>
            <w:tcW w:type="dxa" w:w="1905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60.0</w:t>
            </w:r>
          </w:p>
        </w:tc>
        <w:tc>
          <w:tcPr>
            <w:tcW w:type="dxa" w:w="1905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117</w:t>
            </w:r>
          </w:p>
        </w:tc>
        <w:tc>
          <w:tcPr>
            <w:tcW w:type="dxa" w:w="1905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65,404</w:t>
            </w:r>
          </w:p>
        </w:tc>
      </w:tr>
      <w:tr>
        <w:tc>
          <w:tcPr>
            <w:tcW w:type="dxa" w:w="1905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青禾 / 高清</w:t>
            </w:r>
          </w:p>
        </w:tc>
        <w:tc>
          <w:tcPr>
            <w:tcW w:type="dxa" w:w="1905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60.0</w:t>
            </w:r>
          </w:p>
        </w:tc>
        <w:tc>
          <w:tcPr>
            <w:tcW w:type="dxa" w:w="1905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60.0</w:t>
            </w:r>
          </w:p>
        </w:tc>
        <w:tc>
          <w:tcPr>
            <w:tcW w:type="dxa" w:w="1905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163</w:t>
            </w:r>
          </w:p>
        </w:tc>
        <w:tc>
          <w:tcPr>
            <w:tcW w:type="dxa" w:w="1905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112,652</w:t>
            </w:r>
          </w:p>
        </w:tc>
      </w:tr>
      <w:tr>
        <w:tc>
          <w:tcPr>
            <w:tcW w:type="dxa" w:w="1905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建店器 / 高清</w:t>
            </w:r>
          </w:p>
        </w:tc>
        <w:tc>
          <w:tcPr>
            <w:tcW w:type="dxa" w:w="1905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60.0</w:t>
            </w:r>
          </w:p>
        </w:tc>
        <w:tc>
          <w:tcPr>
            <w:tcW w:type="dxa" w:w="1905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60.0</w:t>
            </w:r>
          </w:p>
        </w:tc>
        <w:tc>
          <w:tcPr>
            <w:tcW w:type="dxa" w:w="1905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109</w:t>
            </w:r>
          </w:p>
        </w:tc>
        <w:tc>
          <w:tcPr>
            <w:tcW w:type="dxa" w:w="1905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72,812</w:t>
            </w:r>
          </w:p>
        </w:tc>
      </w:tr>
      <w:tr>
        <w:tc>
          <w:tcPr>
            <w:tcW w:type="dxa" w:w="1905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商圈 / 移动导览</w:t>
            </w:r>
          </w:p>
        </w:tc>
        <w:tc>
          <w:tcPr>
            <w:tcW w:type="dxa" w:w="1905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未测</w:t>
            </w:r>
          </w:p>
        </w:tc>
        <w:tc>
          <w:tcPr>
            <w:tcW w:type="dxa" w:w="1905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45.7</w:t>
            </w:r>
          </w:p>
        </w:tc>
        <w:tc>
          <w:tcPr>
            <w:tcW w:type="dxa" w:w="1905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173</w:t>
            </w:r>
          </w:p>
        </w:tc>
        <w:tc>
          <w:tcPr>
            <w:tcW w:type="dxa" w:w="1905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147,588</w:t>
            </w:r>
          </w:p>
        </w:tc>
      </w:tr>
      <w:tr>
        <w:tc>
          <w:tcPr>
            <w:tcW w:type="dxa" w:w="1905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商圈 / 流畅</w:t>
            </w:r>
          </w:p>
        </w:tc>
        <w:tc>
          <w:tcPr>
            <w:tcW w:type="dxa" w:w="1905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未测</w:t>
            </w:r>
          </w:p>
        </w:tc>
        <w:tc>
          <w:tcPr>
            <w:tcW w:type="dxa" w:w="1905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59.0</w:t>
            </w:r>
          </w:p>
        </w:tc>
        <w:tc>
          <w:tcPr>
            <w:tcW w:type="dxa" w:w="1905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179</w:t>
            </w:r>
          </w:p>
        </w:tc>
        <w:tc>
          <w:tcPr>
            <w:tcW w:type="dxa" w:w="1905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125,127</w:t>
            </w:r>
          </w:p>
        </w:tc>
      </w:tr>
    </w:tbl>
    <w:p>
      <w:r>
        <w:t>窗口高度包含 72px 导航。高清反射为商圈 1024 / 店内 768；商圈静止相机缓存反射 100ms，镜头移动立即更新；1024 阴影静态缓存，角色移动每 4 帧刷新，辉光开启。流畅模式关闭反射/阴影/辉光，像素比 0.85。调用统计覆盖全部通道，表内取中位数；原始 JSON 同时保存最小/最大值。</w:t>
      </w:r>
    </w:p>
    <w:p>
      <w:r>
        <w:t>移动导览需要更新反射，单列其 FPS，不能用静止视角数据代表移动表现。GPU 首次编译曾出现 X4122 极小浮点精度 warning；本次实测无页面异常或 HTTP 404/500，未隐藏着色器检查。</w:t>
      </w:r>
    </w:p>
    <w:p>
      <w:pPr>
        <w:pStyle w:val="2"/>
      </w:pPr>
      <w:r>
        <w:t>4.1 正确性与资源释放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验证</w:t>
            </w:r>
          </w:p>
        </w:tc>
        <w:tc>
          <w:tcPr>
            <w:tcW w:type="dxa" w:w="4762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结果</w:t>
            </w:r>
          </w:p>
        </w:tc>
      </w:tr>
      <w:tr>
        <w:tc>
          <w:tcPr>
            <w:tcW w:type="dxa" w:w="4762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Django 自动测试</w:t>
            </w:r>
          </w:p>
        </w:tc>
        <w:tc>
          <w:tcPr>
            <w:tcW w:type="dxa" w:w="4762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23 项通过；独立测试库；无新增迁移</w:t>
            </w:r>
          </w:p>
        </w:tc>
      </w:tr>
      <w:tr>
        <w:tc>
          <w:tcPr>
            <w:tcW w:type="dxa" w:w="4762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最后 1 库存 / 1 券，8 并发请求</w:t>
            </w:r>
          </w:p>
        </w:tc>
        <w:tc>
          <w:tcPr>
            <w:tcW w:type="dxa" w:w="4762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只生成 1 单；库存 0；券核销 1</w:t>
            </w:r>
          </w:p>
        </w:tc>
      </w:tr>
      <w:tr>
        <w:tc>
          <w:tcPr>
            <w:tcW w:type="dxa" w:w="4762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同一订单，4 并发取消</w:t>
            </w:r>
          </w:p>
        </w:tc>
        <w:tc>
          <w:tcPr>
            <w:tcW w:type="dxa" w:w="4762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只恢复一次；库存 1；券核销回到 0</w:t>
            </w:r>
          </w:p>
        </w:tc>
      </w:tr>
      <w:tr>
        <w:tc>
          <w:tcPr>
            <w:tcW w:type="dxa" w:w="4762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同 token 并发双提交</w:t>
            </w:r>
          </w:p>
        </w:tc>
        <w:tc>
          <w:tcPr>
            <w:tcW w:type="dxa" w:w="4762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只生成 1 单</w:t>
            </w:r>
          </w:p>
        </w:tc>
      </w:tr>
      <w:tr>
        <w:tc>
          <w:tcPr>
            <w:tcW w:type="dxa" w:w="4762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建店器连续 12 次风格切换</w:t>
            </w:r>
          </w:p>
        </w:tc>
        <w:tc>
          <w:tcPr>
            <w:tcW w:type="dxa" w:w="4762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预热后纹理数稳定 28；几何数随风格变化</w:t>
            </w:r>
          </w:p>
        </w:tc>
      </w:tr>
      <w:tr>
        <w:tc>
          <w:tcPr>
            <w:tcW w:type="dxa" w:w="4762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连续 10 次完整店铺切换</w:t>
            </w:r>
          </w:p>
        </w:tc>
        <w:tc>
          <w:tcPr>
            <w:tcW w:type="dxa" w:w="4762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纹理数按风格复现，未持续增长；JS 堆有周期回收</w:t>
            </w:r>
          </w:p>
        </w:tc>
      </w:tr>
      <w:tr>
        <w:tc>
          <w:tcPr>
            <w:tcW w:type="dxa" w:w="4762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Chrome 页面与资源</w:t>
            </w:r>
          </w:p>
        </w:tc>
        <w:tc>
          <w:tcPr>
            <w:tcW w:type="dxa" w:w="4762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本次实测路径无 pageerror、HTTP 4xx/5xx 资源</w:t>
            </w:r>
          </w:p>
        </w:tc>
      </w:tr>
    </w:tbl>
    <w:p>
      <w:r>
        <w:t>并发脚本使用独立临时 SQLite 文件，不读写演示库。纹理数稳定证明这一段切换中未持续增加，不等同于完整 GPU 显存或长时稳定性证明。原始 JSON、测试日志、截图保存在 docs/验证数据 与 docs/screenshots，当前证据前缀为 v4。旧 v3 数据仅作为历史对照。</w:t>
      </w:r>
    </w:p>
    <w:p>
      <w:r>
        <w:br w:type="page"/>
      </w:r>
    </w:p>
    <w:p>
      <w:pPr>
        <w:pStyle w:val="1"/>
      </w:pPr>
      <w:r>
        <w:t>附：演示脚本、来源与交付说明</w:t>
      </w:r>
    </w:p>
    <w:p>
      <w:pPr>
        <w:pStyle w:val="2"/>
      </w:pPr>
      <w:r>
        <w:t>三分钟建议演示顺序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时间</w:t>
            </w:r>
          </w:p>
        </w:tc>
        <w:tc>
          <w:tcPr>
            <w:tcW w:type="dxa" w:w="3175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动作</w:t>
            </w:r>
          </w:p>
        </w:tc>
        <w:tc>
          <w:tcPr>
            <w:tcW w:type="dxa" w:w="3175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向评委说明</w:t>
            </w:r>
          </w:p>
        </w:tc>
      </w:tr>
      <w:tr>
        <w:tc>
          <w:tcPr>
            <w:tcW w:type="dxa" w:w="3175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0:00–0:25</w:t>
            </w:r>
          </w:p>
        </w:tc>
        <w:tc>
          <w:tcPr>
            <w:tcW w:type="dxa" w:w="3175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商圈全景，三品牌入口，角色行走</w:t>
            </w:r>
          </w:p>
        </w:tc>
        <w:tc>
          <w:tcPr>
            <w:tcW w:type="dxa" w:w="3175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虚拟空间、地标与品牌差异</w:t>
            </w:r>
          </w:p>
        </w:tc>
      </w:tr>
      <w:tr>
        <w:tc>
          <w:tcPr>
            <w:tcW w:type="dxa" w:w="3175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0:25–0:55</w:t>
            </w:r>
          </w:p>
        </w:tc>
        <w:tc>
          <w:tcPr>
            <w:tcW w:type="dxa" w:w="3175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进入云裳，点选商品、加购</w:t>
            </w:r>
          </w:p>
        </w:tc>
        <w:tc>
          <w:tcPr>
            <w:tcW w:type="dxa" w:w="3175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3D 物件与真实商品数据关联</w:t>
            </w:r>
          </w:p>
        </w:tc>
      </w:tr>
      <w:tr>
        <w:tc>
          <w:tcPr>
            <w:tcW w:type="dxa" w:w="3175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0:55–1:30</w:t>
            </w:r>
          </w:p>
        </w:tc>
        <w:tc>
          <w:tcPr>
            <w:tcW w:type="dxa" w:w="3175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购物车 WELCOME30，299→269，模拟支付</w:t>
            </w:r>
          </w:p>
        </w:tc>
        <w:tc>
          <w:tcPr>
            <w:tcW w:type="dxa" w:w="3175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优惠券、订单、库存闭环</w:t>
            </w:r>
          </w:p>
        </w:tc>
      </w:tr>
      <w:tr>
        <w:tc>
          <w:tcPr>
            <w:tcW w:type="dxa" w:w="3175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1:30–2:10</w:t>
            </w:r>
          </w:p>
        </w:tc>
        <w:tc>
          <w:tcPr>
            <w:tcW w:type="dxa" w:w="3175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建店器改风格/布局/尺寸，查看新展馆</w:t>
            </w:r>
          </w:p>
        </w:tc>
        <w:tc>
          <w:tcPr>
            <w:tcW w:type="dxa" w:w="3175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相同规范生成预览与正式页面</w:t>
            </w:r>
          </w:p>
        </w:tc>
      </w:tr>
      <w:tr>
        <w:tc>
          <w:tcPr>
            <w:tcW w:type="dxa" w:w="3175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2:10–2:40</w:t>
            </w:r>
          </w:p>
        </w:tc>
        <w:tc>
          <w:tcPr>
            <w:tcW w:type="dxa" w:w="3175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Admin 订单/券核销/商品库存</w:t>
            </w:r>
          </w:p>
        </w:tc>
        <w:tc>
          <w:tcPr>
            <w:tcW w:type="dxa" w:w="3175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业务结果可追溯</w:t>
            </w:r>
          </w:p>
        </w:tc>
      </w:tr>
      <w:tr>
        <w:tc>
          <w:tcPr>
            <w:tcW w:type="dxa" w:w="3175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2:40–3:00</w:t>
            </w:r>
          </w:p>
        </w:tc>
        <w:tc>
          <w:tcPr>
            <w:tcW w:type="dxa" w:w="3175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性能表与并发结果</w:t>
            </w:r>
          </w:p>
        </w:tc>
        <w:tc>
          <w:tcPr>
            <w:tcW w:type="dxa" w:w="3175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实测条件、取舍与实现范围</w:t>
            </w:r>
          </w:p>
        </w:tc>
      </w:tr>
    </w:tbl>
    <w:p>
      <w:r>
        <w:t>为控制时长，预先打开后台、建店器和支付结果标签；完整发布操作可作为追问演示。上述为待人工排练的时间预算，尚未由真人逐字汇报计时。</w:t>
      </w:r>
    </w:p>
    <w:p>
      <w:pPr>
        <w:pStyle w:val="2"/>
      </w:pPr>
      <w:r>
        <w:t>来源、职责与实现范围</w:t>
      </w:r>
    </w:p>
    <w:p>
      <w:r>
        <w:t>报告人：侯福宽。身份字段沿用课程模板。开发、资料整理与验证过程中使用 AI 编程/文档辅助；答辩时应能解释场景配置、事务和测试证据，不虚构第二位组员或线下工作量。</w:t>
      </w:r>
    </w:p>
    <w:p>
      <w:r>
        <w:t>空间组织参考 Decentraland MVFW 2025 的中心广场/品牌展馆，以及 BOSS 的虚拟展厅。建筑和服装示意几何由本项目编程生成；参考项目图片未嵌入产品场景。</w:t>
      </w:r>
    </w:p>
    <w:p>
      <w:r>
        <w:t>参考 1：https://decentraland.org/blog/announcements/the-ultimate-guide-to-metaverse-fashion-week-2025</w:t>
      </w:r>
    </w:p>
    <w:p>
      <w:r>
        <w:t>参考 2：https://group.hugoboss.com/en/newsroom/news/news-detail/boss-enters-metaverse-fashion-week-with-an-immersive-ai-inspired-showroom-experience</w:t>
      </w:r>
    </w:p>
    <w:p>
      <w:r>
        <w:t>Three.js 与 addons 使用 MIT；RobotExpressive 模型为 Tomás Laulhé / Don McCurdy，CC0 1.0，授权文件随源码提供。数据为课程模拟数据，支付不对接金融服务。</w:t>
      </w:r>
    </w:p>
    <w:p>
      <w:r>
        <w:t>新版访问：http://10.24.116.90:3002/；不可直连时执行 ssh -N -L 3002:127.0.0.1:3002 40，访问 localhost:3002。提交包包含本报告、12 页 PPT/PDF、源代码、数据集和实测证据，不包含虚拟环境及个人会话数据库。</w:t>
      </w:r>
    </w:p>
    <w:sectPr w:rsidR="007D104D">
      <w:headerReference w:type="default" r:id="rId18"/>
      <w:footerReference w:type="default" r:id="rId19"/>
      <w:pgSz w:w="11906" w:h="16838"/>
      <w:pgMar w:top="1020" w:right="1191" w:bottom="964" w:left="1191" w:header="454" w:footer="454" w:gutter="0"/>
      <w:cols w:space="425"/>
      <w:pgNumType w:start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8F4BE" w14:textId="77777777" w:rsidR="00855C0B" w:rsidRDefault="00855C0B" w:rsidP="0067065C">
      <w:r>
        <w:separator/>
      </w:r>
    </w:p>
  </w:endnote>
  <w:endnote w:type="continuationSeparator" w:id="0">
    <w:p w14:paraId="46EAB5DA" w14:textId="77777777" w:rsidR="00855C0B" w:rsidRDefault="00855C0B" w:rsidP="006706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楷体"/>
    <w:charset w:val="86"/>
    <w:family w:val="roman"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/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F8476C" w14:textId="77777777" w:rsidR="00855C0B" w:rsidRDefault="00855C0B" w:rsidP="0067065C">
      <w:r>
        <w:separator/>
      </w:r>
    </w:p>
  </w:footnote>
  <w:footnote w:type="continuationSeparator" w:id="0">
    <w:p w14:paraId="7601C66C" w14:textId="77777777" w:rsidR="00855C0B" w:rsidRDefault="00855C0B" w:rsidP="006706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/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ERP 课程大作业 · METAMALL 重构版 v4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2D7B"/>
    <w:rsid w:val="00093A90"/>
    <w:rsid w:val="000E456D"/>
    <w:rsid w:val="001958CD"/>
    <w:rsid w:val="001B434D"/>
    <w:rsid w:val="001D6370"/>
    <w:rsid w:val="003523F1"/>
    <w:rsid w:val="003D35E4"/>
    <w:rsid w:val="00464618"/>
    <w:rsid w:val="00485505"/>
    <w:rsid w:val="004B37C8"/>
    <w:rsid w:val="0057140F"/>
    <w:rsid w:val="0067065C"/>
    <w:rsid w:val="007D104D"/>
    <w:rsid w:val="008028C2"/>
    <w:rsid w:val="00855C0B"/>
    <w:rsid w:val="009720FE"/>
    <w:rsid w:val="009C7462"/>
    <w:rsid w:val="009D6BB4"/>
    <w:rsid w:val="009E153D"/>
    <w:rsid w:val="00C00252"/>
    <w:rsid w:val="00C47061"/>
    <w:rsid w:val="00DA2C37"/>
    <w:rsid w:val="00DB7185"/>
    <w:rsid w:val="00E50033"/>
    <w:rsid w:val="00F058D2"/>
    <w:rsid w:val="00F72D7B"/>
    <w:rsid w:val="00FB5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CFF05F6"/>
  <w14:defaultImageDpi w14:val="32767"/>
  <w15:chartTrackingRefBased/>
  <w15:docId w15:val="{EA6E3A02-AEA8-422F-A858-7715BA82C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bCs/>
        <w:kern w:val="2"/>
        <w:sz w:val="24"/>
        <w:szCs w:val="28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7061"/>
    <w:pPr>
      <w:widowControl w:val="0"/>
      <w:spacing w:after="120" w:line="300" w:lineRule="exact"/>
      <w:jc w:val="both"/>
      <w:snapToGrid w:val="0"/>
    </w:pPr>
    <w:rPr>
      <w:rFonts w:ascii="Microsoft YaHei" w:hAnsi="Microsoft YaHei" w:eastAsia="Microsoft YaHei"/>
      <w:sz w:val="21"/>
    </w:rPr>
  </w:style>
  <w:style w:type="paragraph" w:styleId="1">
    <w:name w:val="heading 1"/>
    <w:basedOn w:val="a"/>
    <w:next w:val="a"/>
    <w:link w:val="10"/>
    <w:uiPriority w:val="9"/>
    <w:qFormat/>
    <w:rsid w:val="00F72D7B"/>
    <w:pPr>
      <w:keepNext/>
      <w:keepLines/>
      <w:pageBreakBefore w:val="0"/>
      <w:spacing w:before="480" w:after="80"/>
      <w:outlineLvl w:val="0"/>
    </w:pPr>
    <w:rPr>
      <w:rFonts w:asciiTheme="majorHAnsi" w:eastAsiaTheme="majorEastAsia" w:hAnsiTheme="majorHAnsi" w:cstheme="majorBidi" w:ascii="Microsoft YaHei" w:hAnsi="Microsoft YaHei" w:eastAsia="Microsoft YaHei"/>
      <w:color w:val="0F4761" w:themeColor="accent1" w:themeShade="BF"/>
      <w:sz w:val="3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2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color w:val="0F4761" w:themeColor="accent1" w:themeShade="BF"/>
      <w:sz w:val="26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2D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2D7B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2D7B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2D7B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2D7B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2D7B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2D7B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72D7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72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72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72D7B"/>
    <w:rPr>
      <w:rFonts w:asciiTheme="minorHAnsi" w:eastAsiaTheme="minorEastAsia" w:hAnsiTheme="minorHAnsi" w:cstheme="majorBidi"/>
      <w:color w:val="0F4761" w:themeColor="accent1" w:themeShade="BF"/>
      <w:sz w:val="28"/>
    </w:rPr>
  </w:style>
  <w:style w:type="character" w:customStyle="1" w:styleId="50">
    <w:name w:val="标题 5 字符"/>
    <w:basedOn w:val="a0"/>
    <w:link w:val="5"/>
    <w:uiPriority w:val="9"/>
    <w:semiHidden/>
    <w:rsid w:val="00F72D7B"/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72D7B"/>
    <w:rPr>
      <w:rFonts w:asciiTheme="minorHAnsi" w:eastAsiaTheme="minorEastAsia" w:hAnsiTheme="minorHAnsi" w:cstheme="majorBidi"/>
      <w:b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72D7B"/>
    <w:rPr>
      <w:rFonts w:asciiTheme="minorHAnsi" w:eastAsiaTheme="minorEastAsia" w:hAnsiTheme="minorHAnsi" w:cstheme="majorBidi"/>
      <w:b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72D7B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72D7B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72D7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72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2D7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</w:rPr>
  </w:style>
  <w:style w:type="character" w:customStyle="1" w:styleId="a6">
    <w:name w:val="副标题 字符"/>
    <w:basedOn w:val="a0"/>
    <w:link w:val="a5"/>
    <w:uiPriority w:val="11"/>
    <w:rsid w:val="00F72D7B"/>
    <w:rPr>
      <w:rFonts w:asciiTheme="majorHAnsi" w:eastAsiaTheme="majorEastAsia" w:hAnsiTheme="majorHAnsi" w:cstheme="majorBidi"/>
      <w:color w:val="595959" w:themeColor="text1" w:themeTint="A6"/>
      <w:spacing w:val="15"/>
      <w:sz w:val="28"/>
    </w:rPr>
  </w:style>
  <w:style w:type="paragraph" w:styleId="a7">
    <w:name w:val="Quote"/>
    <w:basedOn w:val="a"/>
    <w:next w:val="a"/>
    <w:link w:val="a8"/>
    <w:uiPriority w:val="29"/>
    <w:qFormat/>
    <w:rsid w:val="00F72D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72D7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72D7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72D7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72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72D7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72D7B"/>
    <w:rPr>
      <w:b/>
      <w:bCs w:val="0"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7065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7065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7065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7065C"/>
    <w:rPr>
      <w:sz w:val="18"/>
      <w:szCs w:val="18"/>
    </w:rPr>
  </w:style>
  <w:style w:type="paragraph" w:customStyle="1" w:styleId="BodyText">
    <w:name w:val="Body Text"/>
    <w:pPr>
      <w:spacing w:after="120" w:line="300" w:lineRule="exact"/>
      <w:snapToGrid w:val="0"/>
    </w:pPr>
    <w:rPr>
      <w:rFonts w:ascii="Microsoft YaHei" w:hAnsi="Microsoft YaHei" w:eastAsia="Microsoft YaHei"/>
      <w:sz w:val="21"/>
    </w:rPr>
  </w:style>
  <w:style w:type="paragraph" w:customStyle="1" w:styleId="Caption">
    <w:name w:val="caption"/>
    <w:pPr>
      <w:spacing w:after="120" w:line="300" w:lineRule="exact"/>
      <w:snapToGrid w:val="0"/>
    </w:pPr>
    <w:rPr>
      <w:rFonts w:ascii="Microsoft YaHei" w:hAnsi="Microsoft YaHei" w:eastAsia="Microsoft YaHei"/>
      <w:sz w:val="18"/>
    </w:rPr>
  </w:style>
  <w:style w:type="table" w:customStyle="1" w:styleId="TableGrid">
    <w:name w:val="Table Grid"/>
    <w:tblPr>
      <w:tblBorders>
        <w:top w:val="single" w:sz="4" w:color="A8B8C6"/>
        <w:left w:val="single" w:sz="4" w:color="A8B8C6"/>
        <w:bottom w:val="single" w:sz="4" w:color="A8B8C6"/>
        <w:right w:val="single" w:sz="4" w:color="A8B8C6"/>
        <w:insideH w:val="single" w:sz="4" w:color="A8B8C6"/>
        <w:insideV w:val="single" w:sz="4" w:color="A8B8C6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Relationship Id="rId18" Type="http://schemas.openxmlformats.org/officeDocument/2006/relationships/header" Target="header2.xml"/><Relationship Id="rId19" Type="http://schemas.openxmlformats.org/officeDocument/2006/relationships/footer" Target="footer2.xml"/><Relationship Id="rId20" Type="http://schemas.openxmlformats.org/officeDocument/2006/relationships/image" Target="media/image9.jpg"/><Relationship Id="rId21" Type="http://schemas.openxmlformats.org/officeDocument/2006/relationships/image" Target="media/image10.jpg"/><Relationship Id="rId22" Type="http://schemas.openxmlformats.org/officeDocument/2006/relationships/image" Target="media/image11.jpg"/><Relationship Id="rId23" Type="http://schemas.openxmlformats.org/officeDocument/2006/relationships/image" Target="media/image12.jpg"/><Relationship Id="rId24" Type="http://schemas.openxmlformats.org/officeDocument/2006/relationships/image" Target="media/image13.jpg"/><Relationship Id="rId25" Type="http://schemas.openxmlformats.org/officeDocument/2006/relationships/image" Target="media/image14.jpg"/><Relationship Id="rId26" Type="http://schemas.openxmlformats.org/officeDocument/2006/relationships/image" Target="media/image15.jpg"/><Relationship Id="rId27" Type="http://schemas.openxmlformats.org/officeDocument/2006/relationships/image" Target="media/image16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5</Pages>
  <Words>85</Words>
  <Characters>489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zds q</dc:creator>
  <cp:keywords/>
  <dc:description/>
  <cp:lastModifiedBy>zds q</cp:lastModifiedBy>
  <cp:revision>6</cp:revision>
  <dcterms:created xsi:type="dcterms:W3CDTF">2026-03-13T02:37:00Z</dcterms:created>
  <dcterms:modified xsi:type="dcterms:W3CDTF">2026-09-17T09:09:00Z</dcterms:modified>
</cp:coreProperties>
</file>