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16691" w14:textId="77777777" w:rsidR="00FE0A8F" w:rsidRPr="000D1091" w:rsidRDefault="00795120" w:rsidP="00795120">
      <w:pPr>
        <w:jc w:val="center"/>
        <w:rPr>
          <w:rFonts w:ascii="Times New Roman" w:hAnsi="Times New Roman" w:cs="Times New Roman"/>
          <w:b/>
          <w:sz w:val="24"/>
          <w:szCs w:val="24"/>
        </w:rPr>
      </w:pPr>
      <w:r w:rsidRPr="000D1091">
        <w:rPr>
          <w:rFonts w:ascii="Times New Roman" w:hAnsi="Times New Roman" w:cs="Times New Roman"/>
          <w:b/>
          <w:sz w:val="24"/>
          <w:szCs w:val="24"/>
        </w:rPr>
        <w:t>PhD Dissertation</w:t>
      </w:r>
      <w:r w:rsidR="00592A92" w:rsidRPr="000D1091">
        <w:rPr>
          <w:rFonts w:ascii="Times New Roman" w:hAnsi="Times New Roman" w:cs="Times New Roman"/>
          <w:b/>
          <w:sz w:val="24"/>
          <w:szCs w:val="24"/>
        </w:rPr>
        <w:t xml:space="preserve"> Proposal</w:t>
      </w:r>
    </w:p>
    <w:p w14:paraId="1818AEBB" w14:textId="356B2DA0" w:rsidR="00592A92" w:rsidRPr="000D1091" w:rsidRDefault="008E4F76" w:rsidP="00795120">
      <w:pPr>
        <w:jc w:val="center"/>
        <w:rPr>
          <w:rFonts w:ascii="Times New Roman" w:hAnsi="Times New Roman" w:cs="Times New Roman"/>
          <w:sz w:val="24"/>
          <w:szCs w:val="24"/>
        </w:rPr>
      </w:pPr>
      <w:r w:rsidRPr="000D1091">
        <w:rPr>
          <w:rFonts w:ascii="Times New Roman" w:hAnsi="Times New Roman" w:cs="Times New Roman"/>
          <w:sz w:val="24"/>
          <w:szCs w:val="24"/>
        </w:rPr>
        <w:t>Determinants, consequences and feedbacks</w:t>
      </w:r>
      <w:r w:rsidR="00795120" w:rsidRPr="000D1091">
        <w:rPr>
          <w:rFonts w:ascii="Times New Roman" w:hAnsi="Times New Roman" w:cs="Times New Roman"/>
          <w:sz w:val="24"/>
          <w:szCs w:val="24"/>
        </w:rPr>
        <w:t xml:space="preserve"> of land</w:t>
      </w:r>
      <w:r w:rsidR="00732C59" w:rsidRPr="000D1091">
        <w:rPr>
          <w:rFonts w:ascii="Times New Roman" w:hAnsi="Times New Roman" w:cs="Times New Roman"/>
          <w:sz w:val="24"/>
          <w:szCs w:val="24"/>
        </w:rPr>
        <w:t>-cover/land-use</w:t>
      </w:r>
      <w:r w:rsidR="00695CB6" w:rsidRPr="000D1091">
        <w:rPr>
          <w:rFonts w:ascii="Times New Roman" w:hAnsi="Times New Roman" w:cs="Times New Roman"/>
          <w:sz w:val="24"/>
          <w:szCs w:val="24"/>
        </w:rPr>
        <w:t xml:space="preserve"> changes: </w:t>
      </w:r>
      <w:r w:rsidR="009929E2" w:rsidRPr="000D1091">
        <w:rPr>
          <w:rFonts w:ascii="Times New Roman" w:hAnsi="Times New Roman" w:cs="Times New Roman"/>
          <w:sz w:val="24"/>
          <w:szCs w:val="24"/>
        </w:rPr>
        <w:t>H</w:t>
      </w:r>
      <w:r w:rsidR="00695CB6" w:rsidRPr="000D1091">
        <w:rPr>
          <w:rFonts w:ascii="Times New Roman" w:hAnsi="Times New Roman" w:cs="Times New Roman"/>
          <w:sz w:val="24"/>
          <w:szCs w:val="24"/>
        </w:rPr>
        <w:t>uman-environment interactions in Tianma Natural Reserve</w:t>
      </w:r>
      <w:r w:rsidR="00BB0396" w:rsidRPr="000D1091">
        <w:rPr>
          <w:rFonts w:ascii="Times New Roman" w:hAnsi="Times New Roman" w:cs="Times New Roman"/>
          <w:sz w:val="24"/>
          <w:szCs w:val="24"/>
        </w:rPr>
        <w:t xml:space="preserve">, </w:t>
      </w:r>
      <w:r w:rsidR="00695CB6" w:rsidRPr="000D1091">
        <w:rPr>
          <w:rFonts w:ascii="Times New Roman" w:hAnsi="Times New Roman" w:cs="Times New Roman"/>
          <w:sz w:val="24"/>
          <w:szCs w:val="24"/>
        </w:rPr>
        <w:t>China</w:t>
      </w:r>
    </w:p>
    <w:p w14:paraId="2A44BC50" w14:textId="29F91EA2" w:rsidR="003D3ADB" w:rsidRPr="000D1091" w:rsidRDefault="0064034C" w:rsidP="003D3ADB">
      <w:pPr>
        <w:jc w:val="center"/>
        <w:rPr>
          <w:rFonts w:ascii="Times New Roman" w:hAnsi="Times New Roman" w:cs="Times New Roman"/>
          <w:sz w:val="24"/>
          <w:szCs w:val="24"/>
        </w:rPr>
      </w:pPr>
      <w:r w:rsidRPr="000D1091">
        <w:rPr>
          <w:rFonts w:ascii="Times New Roman" w:hAnsi="Times New Roman" w:cs="Times New Roman"/>
          <w:sz w:val="24"/>
          <w:szCs w:val="24"/>
        </w:rPr>
        <w:t>Qi Zhang</w:t>
      </w:r>
    </w:p>
    <w:p w14:paraId="52FE3D52" w14:textId="2ACE08A0" w:rsidR="007635DC" w:rsidRPr="000D1091" w:rsidRDefault="007635DC">
      <w:pPr>
        <w:rPr>
          <w:rFonts w:ascii="Times New Roman" w:hAnsi="Times New Roman" w:cs="Times New Roman"/>
          <w:sz w:val="24"/>
          <w:szCs w:val="24"/>
        </w:rPr>
      </w:pPr>
    </w:p>
    <w:p w14:paraId="63C1185B" w14:textId="7981F517" w:rsidR="00B97D22" w:rsidRPr="000D1091" w:rsidRDefault="00B97D22" w:rsidP="007635DC">
      <w:pPr>
        <w:pStyle w:val="Heading1"/>
        <w:numPr>
          <w:ilvl w:val="0"/>
          <w:numId w:val="34"/>
        </w:numPr>
        <w:spacing w:after="240"/>
        <w:rPr>
          <w:rFonts w:ascii="Times New Roman" w:hAnsi="Times New Roman" w:cs="Times New Roman"/>
          <w:b/>
          <w:color w:val="auto"/>
          <w:sz w:val="24"/>
          <w:szCs w:val="24"/>
        </w:rPr>
      </w:pPr>
      <w:bookmarkStart w:id="0" w:name="_Toc406940890"/>
      <w:bookmarkStart w:id="1" w:name="_Toc407028274"/>
      <w:r w:rsidRPr="000D1091">
        <w:rPr>
          <w:rFonts w:ascii="Times New Roman" w:hAnsi="Times New Roman" w:cs="Times New Roman"/>
          <w:b/>
          <w:color w:val="auto"/>
          <w:sz w:val="24"/>
          <w:szCs w:val="24"/>
        </w:rPr>
        <w:t>Introduction</w:t>
      </w:r>
      <w:bookmarkEnd w:id="0"/>
      <w:bookmarkEnd w:id="1"/>
    </w:p>
    <w:p w14:paraId="5EBF916A" w14:textId="04DDFA8D" w:rsidR="001134C4" w:rsidRPr="000D1091" w:rsidRDefault="00E726BB" w:rsidP="00BB568C">
      <w:pPr>
        <w:rPr>
          <w:rFonts w:ascii="Times New Roman" w:hAnsi="Times New Roman" w:cs="Times New Roman"/>
          <w:sz w:val="24"/>
          <w:szCs w:val="24"/>
        </w:rPr>
      </w:pPr>
      <w:r w:rsidRPr="000D1091">
        <w:rPr>
          <w:rFonts w:ascii="Times New Roman" w:hAnsi="Times New Roman" w:cs="Times New Roman"/>
          <w:sz w:val="24"/>
          <w:szCs w:val="24"/>
        </w:rPr>
        <w:t>Land</w:t>
      </w:r>
      <w:r w:rsidR="00767CB2" w:rsidRPr="000D1091">
        <w:rPr>
          <w:rFonts w:ascii="Times New Roman" w:hAnsi="Times New Roman" w:cs="Times New Roman"/>
          <w:sz w:val="24"/>
          <w:szCs w:val="24"/>
        </w:rPr>
        <w:t>-</w:t>
      </w:r>
      <w:r w:rsidR="007E59D8" w:rsidRPr="000D1091">
        <w:rPr>
          <w:rFonts w:ascii="Times New Roman" w:hAnsi="Times New Roman" w:cs="Times New Roman"/>
          <w:sz w:val="24"/>
          <w:szCs w:val="24"/>
        </w:rPr>
        <w:t>cover</w:t>
      </w:r>
      <w:r w:rsidR="00767CB2" w:rsidRPr="000D1091">
        <w:rPr>
          <w:rFonts w:ascii="Times New Roman" w:hAnsi="Times New Roman" w:cs="Times New Roman"/>
          <w:sz w:val="24"/>
          <w:szCs w:val="24"/>
        </w:rPr>
        <w:t>/</w:t>
      </w:r>
      <w:r w:rsidRPr="000D1091">
        <w:rPr>
          <w:rFonts w:ascii="Times New Roman" w:hAnsi="Times New Roman" w:cs="Times New Roman"/>
          <w:sz w:val="24"/>
          <w:szCs w:val="24"/>
        </w:rPr>
        <w:t>land</w:t>
      </w:r>
      <w:r w:rsidR="00767CB2" w:rsidRPr="000D1091">
        <w:rPr>
          <w:rFonts w:ascii="Times New Roman" w:hAnsi="Times New Roman" w:cs="Times New Roman"/>
          <w:sz w:val="24"/>
          <w:szCs w:val="24"/>
        </w:rPr>
        <w:t>-</w:t>
      </w:r>
      <w:r w:rsidR="007E59D8" w:rsidRPr="000D1091">
        <w:rPr>
          <w:rFonts w:ascii="Times New Roman" w:hAnsi="Times New Roman" w:cs="Times New Roman"/>
          <w:sz w:val="24"/>
          <w:szCs w:val="24"/>
        </w:rPr>
        <w:t>use</w:t>
      </w:r>
      <w:r w:rsidRPr="000D1091">
        <w:rPr>
          <w:rFonts w:ascii="Times New Roman" w:hAnsi="Times New Roman" w:cs="Times New Roman"/>
          <w:sz w:val="24"/>
          <w:szCs w:val="24"/>
        </w:rPr>
        <w:t xml:space="preserve"> changes (L</w:t>
      </w:r>
      <w:r w:rsidR="007E59D8" w:rsidRPr="000D1091">
        <w:rPr>
          <w:rFonts w:ascii="Times New Roman" w:hAnsi="Times New Roman" w:cs="Times New Roman"/>
          <w:sz w:val="24"/>
          <w:szCs w:val="24"/>
        </w:rPr>
        <w:t>CLUC</w:t>
      </w:r>
      <w:r w:rsidRPr="000D1091">
        <w:rPr>
          <w:rFonts w:ascii="Times New Roman" w:hAnsi="Times New Roman" w:cs="Times New Roman"/>
          <w:sz w:val="24"/>
          <w:szCs w:val="24"/>
        </w:rPr>
        <w:t>) is a complex result of multiple interactions between human and environment with nonlinear processes and feedbacks across various scales. It has</w:t>
      </w:r>
      <w:r w:rsidR="006C316F" w:rsidRPr="000D1091">
        <w:rPr>
          <w:rFonts w:ascii="Times New Roman" w:hAnsi="Times New Roman" w:cs="Times New Roman"/>
          <w:sz w:val="24"/>
          <w:szCs w:val="24"/>
        </w:rPr>
        <w:t xml:space="preserve"> profound </w:t>
      </w:r>
      <w:r w:rsidR="00B27648" w:rsidRPr="000D1091">
        <w:rPr>
          <w:rFonts w:ascii="Times New Roman" w:hAnsi="Times New Roman" w:cs="Times New Roman"/>
          <w:sz w:val="24"/>
          <w:szCs w:val="24"/>
        </w:rPr>
        <w:t>impacts</w:t>
      </w:r>
      <w:r w:rsidR="006C316F" w:rsidRPr="000D1091">
        <w:rPr>
          <w:rFonts w:ascii="Times New Roman" w:hAnsi="Times New Roman" w:cs="Times New Roman"/>
          <w:sz w:val="24"/>
          <w:szCs w:val="24"/>
        </w:rPr>
        <w:t xml:space="preserve"> on the environment in provision of terrestrial goods and service</w:t>
      </w:r>
      <w:r w:rsidR="008226DC" w:rsidRPr="000D1091">
        <w:rPr>
          <w:rFonts w:ascii="Times New Roman" w:hAnsi="Times New Roman" w:cs="Times New Roman"/>
          <w:sz w:val="24"/>
          <w:szCs w:val="24"/>
        </w:rPr>
        <w:t xml:space="preserve"> (</w:t>
      </w:r>
      <w:r w:rsidR="008226DC" w:rsidRPr="000D1091">
        <w:rPr>
          <w:rFonts w:ascii="Times New Roman" w:hAnsi="Times New Roman" w:cs="Times New Roman"/>
          <w:color w:val="0070C0"/>
          <w:sz w:val="24"/>
          <w:szCs w:val="24"/>
        </w:rPr>
        <w:t>Millennium Ecosystem Assessment, 2005; Sieber et al., 2013</w:t>
      </w:r>
      <w:r w:rsidR="008226DC" w:rsidRPr="000D1091">
        <w:rPr>
          <w:rFonts w:ascii="Times New Roman" w:hAnsi="Times New Roman" w:cs="Times New Roman"/>
          <w:sz w:val="24"/>
          <w:szCs w:val="24"/>
        </w:rPr>
        <w:t>)</w:t>
      </w:r>
      <w:r w:rsidR="006C316F" w:rsidRPr="000D1091">
        <w:rPr>
          <w:rFonts w:ascii="Times New Roman" w:hAnsi="Times New Roman" w:cs="Times New Roman"/>
          <w:sz w:val="24"/>
          <w:szCs w:val="24"/>
        </w:rPr>
        <w:t>.</w:t>
      </w:r>
      <w:r w:rsidR="00F2492F" w:rsidRPr="000D1091">
        <w:rPr>
          <w:rFonts w:ascii="Times New Roman" w:hAnsi="Times New Roman" w:cs="Times New Roman"/>
          <w:sz w:val="24"/>
          <w:szCs w:val="24"/>
        </w:rPr>
        <w:t xml:space="preserve"> </w:t>
      </w:r>
      <w:r w:rsidR="008E7799" w:rsidRPr="000D1091">
        <w:rPr>
          <w:rFonts w:ascii="Times New Roman" w:hAnsi="Times New Roman" w:cs="Times New Roman"/>
          <w:sz w:val="24"/>
          <w:szCs w:val="24"/>
        </w:rPr>
        <w:t xml:space="preserve">The causes of land use/cover change can range from the global forces </w:t>
      </w:r>
      <w:r w:rsidR="00687F75" w:rsidRPr="000D1091">
        <w:rPr>
          <w:rFonts w:ascii="Times New Roman" w:hAnsi="Times New Roman" w:cs="Times New Roman"/>
          <w:sz w:val="24"/>
          <w:szCs w:val="24"/>
        </w:rPr>
        <w:t>by economic opportunities through national market and policies to local land management by landholders at farm level (</w:t>
      </w:r>
      <w:r w:rsidR="00687F75" w:rsidRPr="000D1091">
        <w:rPr>
          <w:rFonts w:ascii="Times New Roman" w:hAnsi="Times New Roman" w:cs="Times New Roman"/>
          <w:color w:val="0070C0"/>
          <w:sz w:val="24"/>
          <w:szCs w:val="24"/>
        </w:rPr>
        <w:t>Lambin et al., 2001</w:t>
      </w:r>
      <w:r w:rsidR="00687F75" w:rsidRPr="000D1091">
        <w:rPr>
          <w:rFonts w:ascii="Times New Roman" w:hAnsi="Times New Roman" w:cs="Times New Roman"/>
          <w:sz w:val="24"/>
          <w:szCs w:val="24"/>
        </w:rPr>
        <w:t xml:space="preserve">). </w:t>
      </w:r>
      <w:r w:rsidR="00813F0F" w:rsidRPr="000D1091">
        <w:rPr>
          <w:rFonts w:ascii="Times New Roman" w:hAnsi="Times New Roman" w:cs="Times New Roman"/>
          <w:sz w:val="24"/>
          <w:szCs w:val="24"/>
        </w:rPr>
        <w:t xml:space="preserve"> </w:t>
      </w:r>
      <w:r w:rsidR="00614509" w:rsidRPr="000D1091">
        <w:rPr>
          <w:rFonts w:ascii="Times New Roman" w:hAnsi="Times New Roman" w:cs="Times New Roman"/>
          <w:sz w:val="24"/>
          <w:szCs w:val="24"/>
        </w:rPr>
        <w:t xml:space="preserve">The occurring land </w:t>
      </w:r>
      <w:r w:rsidR="008E7799" w:rsidRPr="000D1091">
        <w:rPr>
          <w:rFonts w:ascii="Times New Roman" w:hAnsi="Times New Roman" w:cs="Times New Roman"/>
          <w:sz w:val="24"/>
          <w:szCs w:val="24"/>
        </w:rPr>
        <w:t xml:space="preserve">use </w:t>
      </w:r>
      <w:r w:rsidR="00614509" w:rsidRPr="000D1091">
        <w:rPr>
          <w:rFonts w:ascii="Times New Roman" w:hAnsi="Times New Roman" w:cs="Times New Roman"/>
          <w:sz w:val="24"/>
          <w:szCs w:val="24"/>
        </w:rPr>
        <w:t xml:space="preserve">change at local scale can be of crucial importance </w:t>
      </w:r>
      <w:r w:rsidR="00A83A69" w:rsidRPr="000D1091">
        <w:rPr>
          <w:rFonts w:ascii="Times New Roman" w:hAnsi="Times New Roman" w:cs="Times New Roman"/>
          <w:sz w:val="24"/>
          <w:szCs w:val="24"/>
        </w:rPr>
        <w:t>in</w:t>
      </w:r>
      <w:r w:rsidR="00614509" w:rsidRPr="000D1091">
        <w:rPr>
          <w:rFonts w:ascii="Times New Roman" w:hAnsi="Times New Roman" w:cs="Times New Roman"/>
          <w:sz w:val="24"/>
          <w:szCs w:val="24"/>
        </w:rPr>
        <w:t xml:space="preserve"> study</w:t>
      </w:r>
      <w:r w:rsidR="00A83A69" w:rsidRPr="000D1091">
        <w:rPr>
          <w:rFonts w:ascii="Times New Roman" w:hAnsi="Times New Roman" w:cs="Times New Roman"/>
          <w:sz w:val="24"/>
          <w:szCs w:val="24"/>
        </w:rPr>
        <w:t>ing</w:t>
      </w:r>
      <w:r w:rsidR="00614509" w:rsidRPr="000D1091">
        <w:rPr>
          <w:rFonts w:ascii="Times New Roman" w:hAnsi="Times New Roman" w:cs="Times New Roman"/>
          <w:sz w:val="24"/>
          <w:szCs w:val="24"/>
        </w:rPr>
        <w:t xml:space="preserve"> the causes and consequences </w:t>
      </w:r>
      <w:r w:rsidR="00687F75" w:rsidRPr="000D1091">
        <w:rPr>
          <w:rFonts w:ascii="Times New Roman" w:hAnsi="Times New Roman" w:cs="Times New Roman"/>
          <w:sz w:val="24"/>
          <w:szCs w:val="24"/>
        </w:rPr>
        <w:t>of</w:t>
      </w:r>
      <w:r w:rsidR="00614509" w:rsidRPr="000D1091">
        <w:rPr>
          <w:rFonts w:ascii="Times New Roman" w:hAnsi="Times New Roman" w:cs="Times New Roman"/>
          <w:sz w:val="24"/>
          <w:szCs w:val="24"/>
        </w:rPr>
        <w:t xml:space="preserve"> global climate change</w:t>
      </w:r>
      <w:r w:rsidR="00687F75" w:rsidRPr="000D1091">
        <w:rPr>
          <w:rFonts w:ascii="Times New Roman" w:hAnsi="Times New Roman" w:cs="Times New Roman"/>
          <w:sz w:val="24"/>
          <w:szCs w:val="24"/>
        </w:rPr>
        <w:t xml:space="preserve"> (</w:t>
      </w:r>
      <w:r w:rsidR="00687F75" w:rsidRPr="000D1091">
        <w:rPr>
          <w:rFonts w:ascii="Times New Roman" w:hAnsi="Times New Roman" w:cs="Times New Roman"/>
          <w:color w:val="0070C0"/>
          <w:sz w:val="24"/>
          <w:szCs w:val="24"/>
        </w:rPr>
        <w:t>Manfredo et al., 2014</w:t>
      </w:r>
      <w:r w:rsidR="00687F75" w:rsidRPr="000D1091">
        <w:rPr>
          <w:rFonts w:ascii="Times New Roman" w:hAnsi="Times New Roman" w:cs="Times New Roman"/>
          <w:sz w:val="24"/>
          <w:szCs w:val="24"/>
        </w:rPr>
        <w:t>)</w:t>
      </w:r>
      <w:r w:rsidR="00614509" w:rsidRPr="000D1091">
        <w:rPr>
          <w:rFonts w:ascii="Times New Roman" w:hAnsi="Times New Roman" w:cs="Times New Roman"/>
          <w:sz w:val="24"/>
          <w:szCs w:val="24"/>
        </w:rPr>
        <w:t xml:space="preserve">. </w:t>
      </w:r>
      <w:r w:rsidR="006C316F" w:rsidRPr="000D1091">
        <w:rPr>
          <w:rFonts w:ascii="Times New Roman" w:hAnsi="Times New Roman" w:cs="Times New Roman"/>
          <w:sz w:val="24"/>
          <w:szCs w:val="24"/>
        </w:rPr>
        <w:t>Farm household has been deemed the key decision-maker on managing land use practices and subsequent</w:t>
      </w:r>
      <w:r w:rsidR="00F67CBC" w:rsidRPr="000D1091">
        <w:rPr>
          <w:rFonts w:ascii="Times New Roman" w:hAnsi="Times New Roman" w:cs="Times New Roman"/>
          <w:sz w:val="24"/>
          <w:szCs w:val="24"/>
        </w:rPr>
        <w:t>ly</w:t>
      </w:r>
      <w:r w:rsidR="006C316F" w:rsidRPr="000D1091">
        <w:rPr>
          <w:rFonts w:ascii="Times New Roman" w:hAnsi="Times New Roman" w:cs="Times New Roman"/>
          <w:sz w:val="24"/>
          <w:szCs w:val="24"/>
        </w:rPr>
        <w:t xml:space="preserve"> modifying land cover at local </w:t>
      </w:r>
      <w:r w:rsidR="00B27648" w:rsidRPr="000D1091">
        <w:rPr>
          <w:rFonts w:ascii="Times New Roman" w:hAnsi="Times New Roman" w:cs="Times New Roman"/>
          <w:sz w:val="24"/>
          <w:szCs w:val="24"/>
        </w:rPr>
        <w:t>scale</w:t>
      </w:r>
      <w:r w:rsidR="006C316F" w:rsidRPr="000D1091">
        <w:rPr>
          <w:rFonts w:ascii="Times New Roman" w:hAnsi="Times New Roman" w:cs="Times New Roman"/>
          <w:sz w:val="24"/>
          <w:szCs w:val="24"/>
        </w:rPr>
        <w:t xml:space="preserve">. </w:t>
      </w:r>
      <w:r w:rsidR="002374C5" w:rsidRPr="000D1091">
        <w:rPr>
          <w:rFonts w:ascii="Times New Roman" w:hAnsi="Times New Roman" w:cs="Times New Roman"/>
          <w:sz w:val="24"/>
          <w:szCs w:val="24"/>
        </w:rPr>
        <w:t>E</w:t>
      </w:r>
      <w:r w:rsidR="00D5159E" w:rsidRPr="000D1091">
        <w:rPr>
          <w:rFonts w:ascii="Times New Roman" w:hAnsi="Times New Roman" w:cs="Times New Roman"/>
          <w:sz w:val="24"/>
          <w:szCs w:val="24"/>
        </w:rPr>
        <w:t>vidence has been accumulated that t</w:t>
      </w:r>
      <w:r w:rsidR="00614509" w:rsidRPr="000D1091">
        <w:rPr>
          <w:rFonts w:ascii="Times New Roman" w:hAnsi="Times New Roman" w:cs="Times New Roman"/>
          <w:sz w:val="24"/>
          <w:szCs w:val="24"/>
        </w:rPr>
        <w:t xml:space="preserve">he </w:t>
      </w:r>
      <w:r w:rsidR="005C58D0" w:rsidRPr="000D1091">
        <w:rPr>
          <w:rFonts w:ascii="Times New Roman" w:hAnsi="Times New Roman" w:cs="Times New Roman"/>
          <w:sz w:val="24"/>
          <w:szCs w:val="24"/>
        </w:rPr>
        <w:t>land</w:t>
      </w:r>
      <w:r w:rsidR="00D5159E" w:rsidRPr="000D1091">
        <w:rPr>
          <w:rFonts w:ascii="Times New Roman" w:hAnsi="Times New Roman" w:cs="Times New Roman"/>
          <w:sz w:val="24"/>
          <w:szCs w:val="24"/>
        </w:rPr>
        <w:t xml:space="preserve"> use</w:t>
      </w:r>
      <w:r w:rsidR="005C58D0" w:rsidRPr="000D1091">
        <w:rPr>
          <w:rFonts w:ascii="Times New Roman" w:hAnsi="Times New Roman" w:cs="Times New Roman"/>
          <w:sz w:val="24"/>
          <w:szCs w:val="24"/>
        </w:rPr>
        <w:t xml:space="preserve"> decisions of small agricultural parcels made by the landholders </w:t>
      </w:r>
      <w:r w:rsidR="00D5159E" w:rsidRPr="000D1091">
        <w:rPr>
          <w:rFonts w:ascii="Times New Roman" w:hAnsi="Times New Roman" w:cs="Times New Roman"/>
          <w:sz w:val="24"/>
          <w:szCs w:val="24"/>
        </w:rPr>
        <w:t xml:space="preserve">are determined by various factors, </w:t>
      </w:r>
      <w:r w:rsidR="005C58D0" w:rsidRPr="000D1091">
        <w:rPr>
          <w:rFonts w:ascii="Times New Roman" w:hAnsi="Times New Roman" w:cs="Times New Roman"/>
          <w:sz w:val="24"/>
          <w:szCs w:val="24"/>
        </w:rPr>
        <w:t xml:space="preserve">such as changing ownership </w:t>
      </w:r>
      <w:r w:rsidR="00D5159E" w:rsidRPr="000D1091">
        <w:rPr>
          <w:rFonts w:ascii="Times New Roman" w:hAnsi="Times New Roman" w:cs="Times New Roman"/>
          <w:sz w:val="24"/>
          <w:szCs w:val="24"/>
        </w:rPr>
        <w:t>with</w:t>
      </w:r>
      <w:r w:rsidR="005C58D0" w:rsidRPr="000D1091">
        <w:rPr>
          <w:rFonts w:ascii="Times New Roman" w:hAnsi="Times New Roman" w:cs="Times New Roman"/>
          <w:sz w:val="24"/>
          <w:szCs w:val="24"/>
        </w:rPr>
        <w:t xml:space="preserve"> division of household</w:t>
      </w:r>
      <w:r w:rsidR="00697A14" w:rsidRPr="000D1091">
        <w:rPr>
          <w:rFonts w:ascii="Times New Roman" w:hAnsi="Times New Roman" w:cs="Times New Roman"/>
          <w:sz w:val="24"/>
          <w:szCs w:val="24"/>
        </w:rPr>
        <w:t xml:space="preserve"> (</w:t>
      </w:r>
      <w:r w:rsidR="00697A14" w:rsidRPr="000D1091">
        <w:rPr>
          <w:rFonts w:ascii="Times New Roman" w:hAnsi="Times New Roman" w:cs="Times New Roman"/>
          <w:color w:val="0070C0"/>
          <w:sz w:val="24"/>
          <w:szCs w:val="24"/>
        </w:rPr>
        <w:t>Walsh and Welsh, 2003</w:t>
      </w:r>
      <w:r w:rsidR="00697A14" w:rsidRPr="000D1091">
        <w:rPr>
          <w:rFonts w:ascii="Times New Roman" w:hAnsi="Times New Roman" w:cs="Times New Roman"/>
          <w:sz w:val="24"/>
          <w:szCs w:val="24"/>
        </w:rPr>
        <w:t>)</w:t>
      </w:r>
      <w:r w:rsidR="005C58D0" w:rsidRPr="000D1091">
        <w:rPr>
          <w:rFonts w:ascii="Times New Roman" w:hAnsi="Times New Roman" w:cs="Times New Roman"/>
          <w:sz w:val="24"/>
          <w:szCs w:val="24"/>
        </w:rPr>
        <w:t>, renting-in/-out due to the distance to the household (</w:t>
      </w:r>
      <w:r w:rsidR="005C58D0" w:rsidRPr="000D1091">
        <w:rPr>
          <w:rFonts w:ascii="Times New Roman" w:hAnsi="Times New Roman" w:cs="Times New Roman"/>
          <w:color w:val="0070C0"/>
          <w:sz w:val="24"/>
          <w:szCs w:val="24"/>
        </w:rPr>
        <w:t>Rindfuss et al., 2004</w:t>
      </w:r>
      <w:r w:rsidR="005C58D0" w:rsidRPr="000D1091">
        <w:rPr>
          <w:rFonts w:ascii="Times New Roman" w:hAnsi="Times New Roman" w:cs="Times New Roman"/>
          <w:sz w:val="24"/>
          <w:szCs w:val="24"/>
        </w:rPr>
        <w:t>)</w:t>
      </w:r>
      <w:r w:rsidR="00D5159E" w:rsidRPr="000D1091">
        <w:rPr>
          <w:rFonts w:ascii="Times New Roman" w:hAnsi="Times New Roman" w:cs="Times New Roman"/>
          <w:sz w:val="24"/>
          <w:szCs w:val="24"/>
        </w:rPr>
        <w:t xml:space="preserve">, abandoning </w:t>
      </w:r>
      <w:r w:rsidR="005C488E" w:rsidRPr="000D1091">
        <w:rPr>
          <w:rFonts w:ascii="Times New Roman" w:hAnsi="Times New Roman" w:cs="Times New Roman"/>
          <w:sz w:val="24"/>
          <w:szCs w:val="24"/>
        </w:rPr>
        <w:t>due to poor labor availability</w:t>
      </w:r>
      <w:r w:rsidR="00C3543A" w:rsidRPr="000D1091">
        <w:rPr>
          <w:rFonts w:ascii="Times New Roman" w:hAnsi="Times New Roman" w:cs="Times New Roman"/>
          <w:sz w:val="24"/>
          <w:szCs w:val="24"/>
        </w:rPr>
        <w:t xml:space="preserve"> (</w:t>
      </w:r>
      <w:r w:rsidR="00C3543A" w:rsidRPr="000D1091">
        <w:rPr>
          <w:rFonts w:ascii="Times New Roman" w:hAnsi="Times New Roman" w:cs="Times New Roman"/>
          <w:color w:val="0070C0"/>
          <w:sz w:val="24"/>
          <w:szCs w:val="24"/>
        </w:rPr>
        <w:t>Sikor et al., 2008</w:t>
      </w:r>
      <w:r w:rsidR="00C3543A" w:rsidRPr="000D1091">
        <w:rPr>
          <w:rFonts w:ascii="Times New Roman" w:hAnsi="Times New Roman" w:cs="Times New Roman"/>
          <w:sz w:val="24"/>
          <w:szCs w:val="24"/>
        </w:rPr>
        <w:t>), planting trees in response to forest policy (</w:t>
      </w:r>
      <w:r w:rsidR="00C3543A" w:rsidRPr="000D1091">
        <w:rPr>
          <w:rFonts w:ascii="Times New Roman" w:hAnsi="Times New Roman" w:cs="Times New Roman"/>
          <w:color w:val="0070C0"/>
          <w:sz w:val="24"/>
          <w:szCs w:val="24"/>
        </w:rPr>
        <w:t>Song et al., 201</w:t>
      </w:r>
      <w:r w:rsidR="00F67CBC" w:rsidRPr="000D1091">
        <w:rPr>
          <w:rFonts w:ascii="Times New Roman" w:hAnsi="Times New Roman" w:cs="Times New Roman"/>
          <w:color w:val="0070C0"/>
          <w:sz w:val="24"/>
          <w:szCs w:val="24"/>
        </w:rPr>
        <w:t>4</w:t>
      </w:r>
      <w:r w:rsidR="00C3543A" w:rsidRPr="000D1091">
        <w:rPr>
          <w:rFonts w:ascii="Times New Roman" w:hAnsi="Times New Roman" w:cs="Times New Roman"/>
          <w:sz w:val="24"/>
          <w:szCs w:val="24"/>
        </w:rPr>
        <w:t>)</w:t>
      </w:r>
      <w:r w:rsidR="005C58D0" w:rsidRPr="000D1091">
        <w:rPr>
          <w:rFonts w:ascii="Times New Roman" w:hAnsi="Times New Roman" w:cs="Times New Roman"/>
          <w:sz w:val="24"/>
          <w:szCs w:val="24"/>
        </w:rPr>
        <w:t>.</w:t>
      </w:r>
      <w:r w:rsidR="00DB1563" w:rsidRPr="000D1091">
        <w:rPr>
          <w:rFonts w:ascii="Times New Roman" w:hAnsi="Times New Roman" w:cs="Times New Roman"/>
          <w:sz w:val="24"/>
          <w:szCs w:val="24"/>
        </w:rPr>
        <w:t xml:space="preserve"> </w:t>
      </w:r>
      <w:r w:rsidR="00C6733B" w:rsidRPr="000D1091">
        <w:rPr>
          <w:rFonts w:ascii="Times New Roman" w:hAnsi="Times New Roman" w:cs="Times New Roman"/>
          <w:sz w:val="24"/>
          <w:szCs w:val="24"/>
        </w:rPr>
        <w:t>Exploring the</w:t>
      </w:r>
      <w:r w:rsidR="00A83A69" w:rsidRPr="000D1091">
        <w:rPr>
          <w:rFonts w:ascii="Times New Roman" w:hAnsi="Times New Roman" w:cs="Times New Roman"/>
          <w:sz w:val="24"/>
          <w:szCs w:val="24"/>
        </w:rPr>
        <w:t xml:space="preserve"> underlying </w:t>
      </w:r>
      <w:r w:rsidR="003A33DB" w:rsidRPr="000D1091">
        <w:rPr>
          <w:rFonts w:ascii="Times New Roman" w:hAnsi="Times New Roman" w:cs="Times New Roman"/>
          <w:sz w:val="24"/>
          <w:szCs w:val="24"/>
        </w:rPr>
        <w:t>causes</w:t>
      </w:r>
      <w:r w:rsidR="00A83A69" w:rsidRPr="000D1091">
        <w:rPr>
          <w:rFonts w:ascii="Times New Roman" w:hAnsi="Times New Roman" w:cs="Times New Roman"/>
          <w:sz w:val="24"/>
          <w:szCs w:val="24"/>
        </w:rPr>
        <w:t xml:space="preserve"> of land use decisions by local land managers </w:t>
      </w:r>
      <w:r w:rsidR="001E3090" w:rsidRPr="000D1091">
        <w:rPr>
          <w:rFonts w:ascii="Times New Roman" w:hAnsi="Times New Roman" w:cs="Times New Roman"/>
          <w:sz w:val="24"/>
          <w:szCs w:val="24"/>
        </w:rPr>
        <w:t>from</w:t>
      </w:r>
      <w:r w:rsidR="00A83A69" w:rsidRPr="000D1091">
        <w:rPr>
          <w:rFonts w:ascii="Times New Roman" w:hAnsi="Times New Roman" w:cs="Times New Roman"/>
          <w:sz w:val="24"/>
          <w:szCs w:val="24"/>
        </w:rPr>
        <w:t xml:space="preserve"> case studies will </w:t>
      </w:r>
      <w:r w:rsidR="001E3090" w:rsidRPr="000D1091">
        <w:rPr>
          <w:rFonts w:ascii="Times New Roman" w:hAnsi="Times New Roman" w:cs="Times New Roman"/>
          <w:sz w:val="24"/>
          <w:szCs w:val="24"/>
        </w:rPr>
        <w:t>facilitate a better understanding of principal pathways of land cover change worldwide.</w:t>
      </w:r>
    </w:p>
    <w:p w14:paraId="426AA9F0" w14:textId="5A20B7EE" w:rsidR="00E95301" w:rsidRPr="000D1091" w:rsidRDefault="00E95301" w:rsidP="00E95301">
      <w:pPr>
        <w:spacing w:after="240"/>
        <w:rPr>
          <w:rFonts w:ascii="Times New Roman" w:hAnsi="Times New Roman" w:cs="Times New Roman"/>
          <w:sz w:val="24"/>
          <w:szCs w:val="24"/>
        </w:rPr>
      </w:pPr>
      <w:r w:rsidRPr="000D1091">
        <w:rPr>
          <w:rFonts w:ascii="Times New Roman" w:hAnsi="Times New Roman" w:cs="Times New Roman"/>
          <w:sz w:val="24"/>
          <w:szCs w:val="24"/>
        </w:rPr>
        <w:t>Many recent research projects are endeavoring to derive the environmental and socioeconomic impacts from the simulated land use pattern based on driving factors (</w:t>
      </w:r>
      <w:r w:rsidRPr="000D1091">
        <w:rPr>
          <w:rFonts w:ascii="Times New Roman" w:hAnsi="Times New Roman" w:cs="Times New Roman"/>
          <w:color w:val="0070C0"/>
          <w:sz w:val="24"/>
          <w:szCs w:val="24"/>
        </w:rPr>
        <w:t>Reidsma et al., 2006</w:t>
      </w:r>
      <w:r w:rsidRPr="000D1091">
        <w:rPr>
          <w:rFonts w:ascii="Times New Roman" w:hAnsi="Times New Roman" w:cs="Times New Roman"/>
          <w:sz w:val="24"/>
          <w:szCs w:val="24"/>
        </w:rPr>
        <w:t>). However, the assumption of one-directional process from the human causes to environmental consequences cannot be held in reality because such consequences have feedbacks on the driving forces which may further modify the land use patterns (</w:t>
      </w:r>
      <w:r w:rsidRPr="000D1091">
        <w:rPr>
          <w:rFonts w:ascii="Times New Roman" w:hAnsi="Times New Roman" w:cs="Times New Roman"/>
          <w:color w:val="0070C0"/>
          <w:sz w:val="24"/>
          <w:szCs w:val="24"/>
        </w:rPr>
        <w:t>Verburg, 2006</w:t>
      </w:r>
      <w:r w:rsidRPr="000D1091">
        <w:rPr>
          <w:rFonts w:ascii="Times New Roman" w:hAnsi="Times New Roman" w:cs="Times New Roman"/>
          <w:sz w:val="24"/>
          <w:szCs w:val="24"/>
        </w:rPr>
        <w:t xml:space="preserve">). </w:t>
      </w:r>
      <w:r w:rsidR="00D26E85" w:rsidRPr="000D1091">
        <w:rPr>
          <w:rFonts w:ascii="Times New Roman" w:hAnsi="Times New Roman" w:cs="Times New Roman"/>
          <w:sz w:val="24"/>
          <w:szCs w:val="24"/>
        </w:rPr>
        <w:t xml:space="preserve">As </w:t>
      </w:r>
      <w:r w:rsidR="00D26E85" w:rsidRPr="000D1091">
        <w:rPr>
          <w:rFonts w:ascii="Times New Roman" w:hAnsi="Times New Roman" w:cs="Times New Roman"/>
          <w:color w:val="0070C0"/>
          <w:sz w:val="24"/>
          <w:szCs w:val="24"/>
        </w:rPr>
        <w:t xml:space="preserve">Bossel (1999) </w:t>
      </w:r>
      <w:r w:rsidR="00D26E85" w:rsidRPr="000D1091">
        <w:rPr>
          <w:rFonts w:ascii="Times New Roman" w:hAnsi="Times New Roman" w:cs="Times New Roman"/>
          <w:sz w:val="24"/>
          <w:szCs w:val="24"/>
        </w:rPr>
        <w:t>pointed out that to distinguish the driving factors and impacts on the processes of land use is on</w:t>
      </w:r>
      <w:r w:rsidR="005E0920" w:rsidRPr="000D1091">
        <w:rPr>
          <w:rFonts w:ascii="Times New Roman" w:hAnsi="Times New Roman" w:cs="Times New Roman"/>
          <w:sz w:val="24"/>
          <w:szCs w:val="24"/>
        </w:rPr>
        <w:t>e of</w:t>
      </w:r>
      <w:r w:rsidR="00D26E85" w:rsidRPr="000D1091">
        <w:rPr>
          <w:rFonts w:ascii="Times New Roman" w:hAnsi="Times New Roman" w:cs="Times New Roman"/>
          <w:sz w:val="24"/>
          <w:szCs w:val="24"/>
        </w:rPr>
        <w:t xml:space="preserve"> the major challenges in </w:t>
      </w:r>
      <w:r w:rsidR="003C282B" w:rsidRPr="000D1091">
        <w:rPr>
          <w:rFonts w:ascii="Times New Roman" w:hAnsi="Times New Roman" w:cs="Times New Roman"/>
          <w:sz w:val="24"/>
          <w:szCs w:val="24"/>
        </w:rPr>
        <w:t xml:space="preserve">the </w:t>
      </w:r>
      <w:r w:rsidR="00D26E85" w:rsidRPr="000D1091">
        <w:rPr>
          <w:rFonts w:ascii="Times New Roman" w:hAnsi="Times New Roman" w:cs="Times New Roman"/>
          <w:sz w:val="24"/>
          <w:szCs w:val="24"/>
        </w:rPr>
        <w:t xml:space="preserve">study </w:t>
      </w:r>
      <w:r w:rsidR="005E0920" w:rsidRPr="000D1091">
        <w:rPr>
          <w:rFonts w:ascii="Times New Roman" w:hAnsi="Times New Roman" w:cs="Times New Roman"/>
          <w:sz w:val="24"/>
          <w:szCs w:val="24"/>
        </w:rPr>
        <w:t xml:space="preserve">of </w:t>
      </w:r>
      <w:r w:rsidR="00D26E85" w:rsidRPr="000D1091">
        <w:rPr>
          <w:rFonts w:ascii="Times New Roman" w:hAnsi="Times New Roman" w:cs="Times New Roman"/>
          <w:sz w:val="24"/>
          <w:szCs w:val="24"/>
        </w:rPr>
        <w:t xml:space="preserve">human-environmental interactions. </w:t>
      </w:r>
      <w:r w:rsidRPr="000D1091">
        <w:rPr>
          <w:rFonts w:ascii="Times New Roman" w:hAnsi="Times New Roman" w:cs="Times New Roman"/>
          <w:sz w:val="24"/>
          <w:szCs w:val="24"/>
        </w:rPr>
        <w:t>The feedbacks can be divided into two types: positive and negative. The positive feedbacks amplify the changes through time. For example, off-farm work opportunities attract out-migration causing cropland abandonment</w:t>
      </w:r>
      <w:r w:rsidR="00437659" w:rsidRPr="000D1091">
        <w:rPr>
          <w:rFonts w:ascii="Times New Roman" w:hAnsi="Times New Roman" w:cs="Times New Roman"/>
          <w:sz w:val="24"/>
          <w:szCs w:val="24"/>
        </w:rPr>
        <w:t xml:space="preserve"> and </w:t>
      </w:r>
      <w:r w:rsidR="005E0920" w:rsidRPr="000D1091">
        <w:rPr>
          <w:rFonts w:ascii="Times New Roman" w:hAnsi="Times New Roman" w:cs="Times New Roman"/>
          <w:sz w:val="24"/>
          <w:szCs w:val="24"/>
        </w:rPr>
        <w:t xml:space="preserve">the surplus of labor </w:t>
      </w:r>
      <w:r w:rsidR="00C349A6" w:rsidRPr="000D1091">
        <w:rPr>
          <w:rFonts w:ascii="Times New Roman" w:hAnsi="Times New Roman" w:cs="Times New Roman"/>
          <w:sz w:val="24"/>
          <w:szCs w:val="24"/>
        </w:rPr>
        <w:t>may further turn to migrants</w:t>
      </w:r>
      <w:r w:rsidR="000A43A8" w:rsidRPr="000D1091">
        <w:rPr>
          <w:rFonts w:ascii="Times New Roman" w:hAnsi="Times New Roman" w:cs="Times New Roman"/>
          <w:sz w:val="24"/>
          <w:szCs w:val="24"/>
        </w:rPr>
        <w:t xml:space="preserve"> (</w:t>
      </w:r>
      <w:r w:rsidR="000A43A8" w:rsidRPr="000D1091">
        <w:rPr>
          <w:rFonts w:ascii="Times New Roman" w:hAnsi="Times New Roman" w:cs="Times New Roman"/>
          <w:color w:val="0070C0"/>
          <w:sz w:val="24"/>
          <w:szCs w:val="24"/>
        </w:rPr>
        <w:t>Massey, 1990</w:t>
      </w:r>
      <w:r w:rsidR="000A43A8" w:rsidRPr="000D1091">
        <w:rPr>
          <w:rFonts w:ascii="Times New Roman" w:hAnsi="Times New Roman" w:cs="Times New Roman"/>
          <w:sz w:val="24"/>
          <w:szCs w:val="24"/>
        </w:rPr>
        <w:t>)</w:t>
      </w:r>
      <w:r w:rsidRPr="000D1091">
        <w:rPr>
          <w:rFonts w:ascii="Times New Roman" w:hAnsi="Times New Roman" w:cs="Times New Roman"/>
          <w:sz w:val="24"/>
          <w:szCs w:val="24"/>
        </w:rPr>
        <w:t xml:space="preserve">. </w:t>
      </w:r>
      <w:r w:rsidR="0018448B" w:rsidRPr="000D1091">
        <w:rPr>
          <w:rFonts w:ascii="Times New Roman" w:hAnsi="Times New Roman" w:cs="Times New Roman"/>
          <w:sz w:val="24"/>
          <w:szCs w:val="24"/>
        </w:rPr>
        <w:t>The n</w:t>
      </w:r>
      <w:r w:rsidRPr="000D1091">
        <w:rPr>
          <w:rFonts w:ascii="Times New Roman" w:hAnsi="Times New Roman" w:cs="Times New Roman"/>
          <w:sz w:val="24"/>
          <w:szCs w:val="24"/>
        </w:rPr>
        <w:t>egative feedbacks act as attenuating effects, such as</w:t>
      </w:r>
      <w:r w:rsidR="000A43A8" w:rsidRPr="000D1091">
        <w:rPr>
          <w:rFonts w:ascii="Times New Roman" w:hAnsi="Times New Roman" w:cs="Times New Roman"/>
          <w:sz w:val="24"/>
          <w:szCs w:val="24"/>
        </w:rPr>
        <w:t xml:space="preserve"> land degradation due to deforestation may lead to </w:t>
      </w:r>
      <w:r w:rsidR="00F92997" w:rsidRPr="000D1091">
        <w:rPr>
          <w:rFonts w:ascii="Times New Roman" w:hAnsi="Times New Roman" w:cs="Times New Roman"/>
          <w:sz w:val="24"/>
          <w:szCs w:val="24"/>
        </w:rPr>
        <w:t>logging ban through policy intervention (</w:t>
      </w:r>
      <w:r w:rsidR="00DA5BD3" w:rsidRPr="000D1091">
        <w:rPr>
          <w:rFonts w:ascii="Times New Roman" w:hAnsi="Times New Roman" w:cs="Times New Roman"/>
          <w:color w:val="0070C0"/>
          <w:sz w:val="24"/>
          <w:szCs w:val="24"/>
        </w:rPr>
        <w:t>Zhang et al., 2000</w:t>
      </w:r>
      <w:r w:rsidR="00F92997" w:rsidRPr="000D1091">
        <w:rPr>
          <w:rFonts w:ascii="Times New Roman" w:hAnsi="Times New Roman" w:cs="Times New Roman"/>
          <w:sz w:val="24"/>
          <w:szCs w:val="24"/>
        </w:rPr>
        <w:t>).</w:t>
      </w:r>
      <w:r w:rsidR="00DA5BD3" w:rsidRPr="000D1091">
        <w:rPr>
          <w:rFonts w:ascii="Times New Roman" w:hAnsi="Times New Roman" w:cs="Times New Roman"/>
          <w:sz w:val="24"/>
          <w:szCs w:val="24"/>
        </w:rPr>
        <w:t xml:space="preserve"> </w:t>
      </w:r>
      <w:r w:rsidR="00E847D7" w:rsidRPr="000D1091">
        <w:rPr>
          <w:rFonts w:ascii="Times New Roman" w:hAnsi="Times New Roman" w:cs="Times New Roman"/>
          <w:sz w:val="24"/>
          <w:szCs w:val="24"/>
        </w:rPr>
        <w:t>T</w:t>
      </w:r>
      <w:r w:rsidR="0018448B" w:rsidRPr="000D1091">
        <w:rPr>
          <w:rFonts w:ascii="Times New Roman" w:hAnsi="Times New Roman" w:cs="Times New Roman"/>
          <w:sz w:val="24"/>
          <w:szCs w:val="24"/>
        </w:rPr>
        <w:t xml:space="preserve">o uncover the myths of feedback mechanisms through human decision making on land use over space and time, </w:t>
      </w:r>
      <w:r w:rsidRPr="000D1091">
        <w:rPr>
          <w:rFonts w:ascii="Times New Roman" w:hAnsi="Times New Roman" w:cs="Times New Roman"/>
          <w:sz w:val="24"/>
          <w:szCs w:val="24"/>
        </w:rPr>
        <w:t>more comprehensive approaches</w:t>
      </w:r>
      <w:r w:rsidR="003C5D7A"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that incorporate </w:t>
      </w:r>
      <w:r w:rsidR="003C5D7A" w:rsidRPr="000D1091">
        <w:rPr>
          <w:rFonts w:ascii="Times New Roman" w:hAnsi="Times New Roman" w:cs="Times New Roman"/>
          <w:sz w:val="24"/>
          <w:szCs w:val="24"/>
        </w:rPr>
        <w:t>interdisciplinary</w:t>
      </w:r>
      <w:r w:rsidR="0018448B" w:rsidRPr="000D1091">
        <w:rPr>
          <w:rFonts w:ascii="Times New Roman" w:hAnsi="Times New Roman" w:cs="Times New Roman"/>
          <w:sz w:val="24"/>
          <w:szCs w:val="24"/>
        </w:rPr>
        <w:t xml:space="preserve"> knowledge </w:t>
      </w:r>
      <w:r w:rsidR="003C5D7A" w:rsidRPr="000D1091">
        <w:rPr>
          <w:rFonts w:ascii="Times New Roman" w:hAnsi="Times New Roman" w:cs="Times New Roman"/>
          <w:sz w:val="24"/>
          <w:szCs w:val="24"/>
        </w:rPr>
        <w:t xml:space="preserve">for social-ecological analysis </w:t>
      </w:r>
      <w:r w:rsidR="0018448B" w:rsidRPr="000D1091">
        <w:rPr>
          <w:rFonts w:ascii="Times New Roman" w:hAnsi="Times New Roman" w:cs="Times New Roman"/>
          <w:sz w:val="24"/>
          <w:szCs w:val="24"/>
        </w:rPr>
        <w:t>is needed</w:t>
      </w:r>
      <w:r w:rsidR="005E0920" w:rsidRPr="000D1091">
        <w:rPr>
          <w:rFonts w:ascii="Times New Roman" w:hAnsi="Times New Roman" w:cs="Times New Roman"/>
          <w:sz w:val="24"/>
          <w:szCs w:val="24"/>
        </w:rPr>
        <w:t xml:space="preserve"> (</w:t>
      </w:r>
      <w:r w:rsidR="005E0920" w:rsidRPr="000D1091">
        <w:rPr>
          <w:rFonts w:ascii="Times New Roman" w:hAnsi="Times New Roman" w:cs="Times New Roman"/>
          <w:color w:val="0070C0"/>
          <w:sz w:val="24"/>
          <w:szCs w:val="24"/>
        </w:rPr>
        <w:t>Ostrom and Cox, 2010</w:t>
      </w:r>
      <w:r w:rsidR="005E0920" w:rsidRPr="000D1091">
        <w:rPr>
          <w:rFonts w:ascii="Times New Roman" w:hAnsi="Times New Roman" w:cs="Times New Roman"/>
          <w:sz w:val="24"/>
          <w:szCs w:val="24"/>
        </w:rPr>
        <w:t>)</w:t>
      </w:r>
      <w:r w:rsidR="0018448B" w:rsidRPr="000D1091">
        <w:rPr>
          <w:rFonts w:ascii="Times New Roman" w:hAnsi="Times New Roman" w:cs="Times New Roman"/>
          <w:sz w:val="24"/>
          <w:szCs w:val="24"/>
        </w:rPr>
        <w:t>.</w:t>
      </w:r>
      <w:r w:rsidR="003C5D7A" w:rsidRPr="000D1091">
        <w:rPr>
          <w:rFonts w:ascii="Times New Roman" w:hAnsi="Times New Roman" w:cs="Times New Roman"/>
          <w:sz w:val="24"/>
          <w:szCs w:val="24"/>
        </w:rPr>
        <w:t xml:space="preserve"> </w:t>
      </w:r>
    </w:p>
    <w:p w14:paraId="5C9A1A4F" w14:textId="327D699E" w:rsidR="005B4DE2" w:rsidRPr="000D1091" w:rsidRDefault="001134C4" w:rsidP="005B4DE2">
      <w:pPr>
        <w:rPr>
          <w:rFonts w:ascii="Times New Roman" w:hAnsi="Times New Roman" w:cs="Times New Roman"/>
          <w:sz w:val="24"/>
          <w:szCs w:val="24"/>
        </w:rPr>
      </w:pPr>
      <w:r w:rsidRPr="000D1091">
        <w:rPr>
          <w:rFonts w:ascii="Times New Roman" w:hAnsi="Times New Roman" w:cs="Times New Roman"/>
          <w:sz w:val="24"/>
          <w:szCs w:val="24"/>
        </w:rPr>
        <w:t>Tianma Natural Reserve in China is a living area for the study of human-environment interactions.</w:t>
      </w:r>
      <w:r w:rsidR="005B4DE2" w:rsidRPr="000D1091">
        <w:rPr>
          <w:rFonts w:ascii="Times New Roman" w:hAnsi="Times New Roman" w:cs="Times New Roman"/>
          <w:sz w:val="24"/>
          <w:szCs w:val="24"/>
        </w:rPr>
        <w:t xml:space="preserve"> This region has </w:t>
      </w:r>
      <w:bookmarkStart w:id="2" w:name="_Toc406940707"/>
      <w:bookmarkStart w:id="3" w:name="_Toc406940736"/>
      <w:bookmarkStart w:id="4" w:name="_Toc406940894"/>
      <w:r w:rsidR="005B4DE2" w:rsidRPr="000D1091">
        <w:rPr>
          <w:rFonts w:ascii="Times New Roman" w:hAnsi="Times New Roman" w:cs="Times New Roman"/>
          <w:sz w:val="24"/>
          <w:szCs w:val="24"/>
        </w:rPr>
        <w:t>experienced major shift of forest policy triggered by the back-to-</w:t>
      </w:r>
      <w:r w:rsidR="005B4DE2" w:rsidRPr="000D1091">
        <w:rPr>
          <w:rFonts w:ascii="Times New Roman" w:hAnsi="Times New Roman" w:cs="Times New Roman"/>
          <w:sz w:val="24"/>
          <w:szCs w:val="24"/>
        </w:rPr>
        <w:lastRenderedPageBreak/>
        <w:t xml:space="preserve">back historical droughts and floods in 1997 and 1998. </w:t>
      </w:r>
      <w:r w:rsidR="003C282B" w:rsidRPr="000D1091">
        <w:rPr>
          <w:rFonts w:ascii="Times New Roman" w:hAnsi="Times New Roman" w:cs="Times New Roman"/>
          <w:sz w:val="24"/>
          <w:szCs w:val="24"/>
        </w:rPr>
        <w:t xml:space="preserve">Following natural forest protection program, the Chinese government adopted Sloping Land Conversion Program (SLCP) which encourages farmers to voluntarily convert their cropland at steep slopes to forests or grasslands </w:t>
      </w:r>
      <w:r w:rsidR="003C282B" w:rsidRPr="000D1091">
        <w:rPr>
          <w:rFonts w:ascii="Times New Roman" w:hAnsi="Times New Roman" w:cs="Times New Roman"/>
          <w:color w:val="0070C0"/>
          <w:sz w:val="24"/>
          <w:szCs w:val="24"/>
        </w:rPr>
        <w:t>(Song et al., 2014)</w:t>
      </w:r>
      <w:r w:rsidR="003C282B" w:rsidRPr="000D1091">
        <w:rPr>
          <w:rFonts w:ascii="Times New Roman" w:hAnsi="Times New Roman" w:cs="Times New Roman"/>
          <w:sz w:val="24"/>
          <w:szCs w:val="24"/>
        </w:rPr>
        <w:t>. The CLSP, also known as the “Grain-For-Green” (GFG) program, is regarded as one of the biggest policies offering payment for ecosystem</w:t>
      </w:r>
      <w:r w:rsidR="00C91707" w:rsidRPr="000D1091">
        <w:rPr>
          <w:rFonts w:ascii="Times New Roman" w:hAnsi="Times New Roman" w:cs="Times New Roman"/>
          <w:sz w:val="24"/>
          <w:szCs w:val="24"/>
        </w:rPr>
        <w:t xml:space="preserve"> services</w:t>
      </w:r>
      <w:r w:rsidR="003C282B" w:rsidRPr="000D1091">
        <w:rPr>
          <w:rFonts w:ascii="Times New Roman" w:hAnsi="Times New Roman" w:cs="Times New Roman"/>
          <w:sz w:val="24"/>
          <w:szCs w:val="24"/>
        </w:rPr>
        <w:t xml:space="preserve"> </w:t>
      </w:r>
      <w:r w:rsidR="003C282B" w:rsidRPr="000D1091">
        <w:rPr>
          <w:rFonts w:ascii="Times New Roman" w:hAnsi="Times New Roman" w:cs="Times New Roman"/>
          <w:color w:val="0070C0"/>
          <w:sz w:val="24"/>
          <w:szCs w:val="24"/>
        </w:rPr>
        <w:t>(Liu et al., 2008)</w:t>
      </w:r>
      <w:r w:rsidR="003C282B" w:rsidRPr="000D1091">
        <w:rPr>
          <w:rFonts w:ascii="Times New Roman" w:hAnsi="Times New Roman" w:cs="Times New Roman"/>
          <w:sz w:val="24"/>
          <w:szCs w:val="24"/>
        </w:rPr>
        <w:t xml:space="preserve">. </w:t>
      </w:r>
      <w:r w:rsidR="005B4DE2" w:rsidRPr="000D1091">
        <w:rPr>
          <w:rFonts w:ascii="Times New Roman" w:hAnsi="Times New Roman" w:cs="Times New Roman"/>
          <w:sz w:val="24"/>
          <w:szCs w:val="24"/>
        </w:rPr>
        <w:t>Since the initiation of the program, substantial changes of land use have taken place resulting from the diverse behaviors by the local households. For some participating households, the household members may seek off-farm employment or start local business stimulated by the financial support from the central government, leaving agricultural land to fallow</w:t>
      </w:r>
      <w:r w:rsidR="00F82AD1" w:rsidRPr="000D1091">
        <w:rPr>
          <w:rFonts w:ascii="Times New Roman" w:hAnsi="Times New Roman" w:cs="Times New Roman"/>
          <w:sz w:val="24"/>
          <w:szCs w:val="24"/>
        </w:rPr>
        <w:t xml:space="preserve"> (</w:t>
      </w:r>
      <w:r w:rsidR="00F82AD1" w:rsidRPr="000D1091">
        <w:rPr>
          <w:rFonts w:ascii="Times New Roman" w:hAnsi="Times New Roman" w:cs="Times New Roman"/>
          <w:color w:val="0070C0"/>
          <w:sz w:val="24"/>
          <w:szCs w:val="24"/>
        </w:rPr>
        <w:t>Dong et al., 2011</w:t>
      </w:r>
      <w:r w:rsidR="00F82AD1" w:rsidRPr="000D1091">
        <w:rPr>
          <w:rFonts w:ascii="Times New Roman" w:hAnsi="Times New Roman" w:cs="Times New Roman"/>
          <w:sz w:val="24"/>
          <w:szCs w:val="24"/>
        </w:rPr>
        <w:t>)</w:t>
      </w:r>
      <w:r w:rsidR="005B4DE2" w:rsidRPr="000D1091">
        <w:rPr>
          <w:rFonts w:ascii="Times New Roman" w:hAnsi="Times New Roman" w:cs="Times New Roman"/>
          <w:sz w:val="24"/>
          <w:szCs w:val="24"/>
        </w:rPr>
        <w:t>. Such fallow behavior can cause the abandonment of farmland and this land may subsequently experience successional change to grassland or shrub land. For other participating households, the compensation received by household may be far lower than the opportunity cost of logging and cultivating cropland, triggering land use change elsewhere, such as land reclamation for commercial crops rather than subsistence (</w:t>
      </w:r>
      <w:r w:rsidR="00F82AD1" w:rsidRPr="000D1091">
        <w:rPr>
          <w:rFonts w:ascii="Times New Roman" w:hAnsi="Times New Roman" w:cs="Times New Roman"/>
          <w:color w:val="0070C0"/>
          <w:sz w:val="24"/>
          <w:szCs w:val="24"/>
        </w:rPr>
        <w:t>Zhang et al., 2008</w:t>
      </w:r>
      <w:r w:rsidR="005B4DE2" w:rsidRPr="000D1091">
        <w:rPr>
          <w:rFonts w:ascii="Times New Roman" w:hAnsi="Times New Roman" w:cs="Times New Roman"/>
          <w:sz w:val="24"/>
          <w:szCs w:val="24"/>
        </w:rPr>
        <w:t xml:space="preserve">). How the farmers make use of their pieces of land attracted great interests as the underlying determinants to be examined. </w:t>
      </w:r>
    </w:p>
    <w:bookmarkEnd w:id="2"/>
    <w:bookmarkEnd w:id="3"/>
    <w:bookmarkEnd w:id="4"/>
    <w:p w14:paraId="42CEDD47" w14:textId="22B356A9" w:rsidR="006D6DC9" w:rsidRPr="000D1091" w:rsidRDefault="00D900FD" w:rsidP="006D6DC9">
      <w:pPr>
        <w:rPr>
          <w:rFonts w:ascii="Times New Roman" w:hAnsi="Times New Roman" w:cs="Times New Roman"/>
          <w:sz w:val="24"/>
          <w:szCs w:val="24"/>
        </w:rPr>
      </w:pPr>
      <w:r w:rsidRPr="000D1091">
        <w:rPr>
          <w:rFonts w:ascii="Times New Roman" w:hAnsi="Times New Roman" w:cs="Times New Roman"/>
          <w:sz w:val="24"/>
          <w:szCs w:val="24"/>
        </w:rPr>
        <w:t>Leaving cropland to fallow</w:t>
      </w:r>
      <w:r w:rsidR="00D92B26" w:rsidRPr="000D1091">
        <w:rPr>
          <w:rFonts w:ascii="Times New Roman" w:hAnsi="Times New Roman" w:cs="Times New Roman"/>
          <w:sz w:val="24"/>
          <w:szCs w:val="24"/>
        </w:rPr>
        <w:t xml:space="preserve"> by local famers</w:t>
      </w:r>
      <w:r w:rsidR="00EF40A1" w:rsidRPr="000D1091">
        <w:rPr>
          <w:rFonts w:ascii="Times New Roman" w:hAnsi="Times New Roman" w:cs="Times New Roman"/>
          <w:sz w:val="24"/>
          <w:szCs w:val="24"/>
        </w:rPr>
        <w:t xml:space="preserve"> has been observed as one of the </w:t>
      </w:r>
      <w:r w:rsidR="0090572C" w:rsidRPr="000D1091">
        <w:rPr>
          <w:rFonts w:ascii="Times New Roman" w:hAnsi="Times New Roman" w:cs="Times New Roman"/>
          <w:sz w:val="24"/>
          <w:szCs w:val="24"/>
        </w:rPr>
        <w:t>major</w:t>
      </w:r>
      <w:r w:rsidR="00EF40A1" w:rsidRPr="000D1091">
        <w:rPr>
          <w:rFonts w:ascii="Times New Roman" w:hAnsi="Times New Roman" w:cs="Times New Roman"/>
          <w:sz w:val="24"/>
          <w:szCs w:val="24"/>
        </w:rPr>
        <w:t xml:space="preserve"> land-use changes in Tianma Natural Reserve since the initiation of new forest policies. High rates of cropland abandonment ha</w:t>
      </w:r>
      <w:r w:rsidR="002B41D3" w:rsidRPr="000D1091">
        <w:rPr>
          <w:rFonts w:ascii="Times New Roman" w:hAnsi="Times New Roman" w:cs="Times New Roman"/>
          <w:sz w:val="24"/>
          <w:szCs w:val="24"/>
        </w:rPr>
        <w:t>ve</w:t>
      </w:r>
      <w:r w:rsidR="00EF40A1" w:rsidRPr="000D1091">
        <w:rPr>
          <w:rFonts w:ascii="Times New Roman" w:hAnsi="Times New Roman" w:cs="Times New Roman"/>
          <w:sz w:val="24"/>
          <w:szCs w:val="24"/>
        </w:rPr>
        <w:t xml:space="preserve"> </w:t>
      </w:r>
      <w:r w:rsidRPr="000D1091">
        <w:rPr>
          <w:rFonts w:ascii="Times New Roman" w:hAnsi="Times New Roman" w:cs="Times New Roman"/>
          <w:sz w:val="24"/>
          <w:szCs w:val="24"/>
        </w:rPr>
        <w:t>taken place</w:t>
      </w:r>
      <w:r w:rsidR="00EF40A1" w:rsidRPr="000D1091">
        <w:rPr>
          <w:rFonts w:ascii="Times New Roman" w:hAnsi="Times New Roman" w:cs="Times New Roman"/>
          <w:sz w:val="24"/>
          <w:szCs w:val="24"/>
        </w:rPr>
        <w:t xml:space="preserve"> particularly in area characterized </w:t>
      </w:r>
      <w:r w:rsidR="002B41D3" w:rsidRPr="000D1091">
        <w:rPr>
          <w:rFonts w:ascii="Times New Roman" w:hAnsi="Times New Roman" w:cs="Times New Roman"/>
          <w:sz w:val="24"/>
          <w:szCs w:val="24"/>
        </w:rPr>
        <w:t>by rugged terrain</w:t>
      </w:r>
      <w:r w:rsidR="00EF40A1" w:rsidRPr="000D1091">
        <w:rPr>
          <w:rFonts w:ascii="Times New Roman" w:hAnsi="Times New Roman" w:cs="Times New Roman"/>
          <w:sz w:val="24"/>
          <w:szCs w:val="24"/>
        </w:rPr>
        <w:t xml:space="preserve"> in Tiantangzhai Township as part of the protected region. </w:t>
      </w:r>
      <w:r w:rsidR="00114F32" w:rsidRPr="000D1091">
        <w:rPr>
          <w:rFonts w:ascii="Times New Roman" w:hAnsi="Times New Roman" w:cs="Times New Roman"/>
          <w:sz w:val="24"/>
          <w:szCs w:val="24"/>
        </w:rPr>
        <w:t>Historically, China is short of farmland to produce enough food due to its large population. A national wide movement was fostered by the central government in the 1950s (</w:t>
      </w:r>
      <w:r w:rsidR="00114F32" w:rsidRPr="000D1091">
        <w:rPr>
          <w:rFonts w:ascii="Times New Roman" w:hAnsi="Times New Roman" w:cs="Times New Roman"/>
          <w:color w:val="0070C0"/>
          <w:sz w:val="24"/>
          <w:szCs w:val="24"/>
        </w:rPr>
        <w:t>Ye et al., 2009</w:t>
      </w:r>
      <w:r w:rsidR="00114F32" w:rsidRPr="000D1091">
        <w:rPr>
          <w:rFonts w:ascii="Times New Roman" w:hAnsi="Times New Roman" w:cs="Times New Roman"/>
          <w:sz w:val="24"/>
          <w:szCs w:val="24"/>
        </w:rPr>
        <w:t>) to reclaim waste land to become cropland. Cropland abandonment in the rural area is a new phenomenon which is not well understood. Cropland abandonment in China has profound implication to both the natural (e.g. wildlife habitat range changes) and human (e.g. food security) systems.</w:t>
      </w:r>
    </w:p>
    <w:p w14:paraId="284B76D4" w14:textId="2132E516" w:rsidR="009B67A6" w:rsidRPr="000D1091" w:rsidRDefault="00114F32" w:rsidP="00533847">
      <w:pPr>
        <w:rPr>
          <w:rFonts w:ascii="Times New Roman" w:hAnsi="Times New Roman" w:cs="Times New Roman"/>
          <w:sz w:val="24"/>
          <w:szCs w:val="24"/>
        </w:rPr>
      </w:pPr>
      <w:r w:rsidRPr="000D1091">
        <w:rPr>
          <w:rFonts w:ascii="Times New Roman" w:hAnsi="Times New Roman" w:cs="Times New Roman"/>
          <w:sz w:val="24"/>
          <w:szCs w:val="24"/>
        </w:rPr>
        <w:t>One behavior in relation to land use decision by household is out-migration from rural to urban area.</w:t>
      </w:r>
      <w:r w:rsidR="00533847" w:rsidRPr="000D1091">
        <w:rPr>
          <w:rFonts w:ascii="Times New Roman" w:hAnsi="Times New Roman" w:cs="Times New Roman"/>
          <w:sz w:val="24"/>
          <w:szCs w:val="24"/>
        </w:rPr>
        <w:t xml:space="preserve"> </w:t>
      </w:r>
      <w:r w:rsidR="005B3AFA" w:rsidRPr="000D1091">
        <w:rPr>
          <w:rFonts w:ascii="Times New Roman" w:hAnsi="Times New Roman" w:cs="Times New Roman"/>
          <w:sz w:val="24"/>
          <w:szCs w:val="24"/>
        </w:rPr>
        <w:t>Intuitively, rural-urban out-migration is directly associated with the change of household size and composition, which affects the land use decision-making via household labor allocation on farm (</w:t>
      </w:r>
      <w:r w:rsidR="005B3AFA" w:rsidRPr="000D1091">
        <w:rPr>
          <w:rFonts w:ascii="Times New Roman" w:hAnsi="Times New Roman" w:cs="Times New Roman"/>
          <w:color w:val="0070C0"/>
          <w:sz w:val="24"/>
          <w:szCs w:val="24"/>
        </w:rPr>
        <w:t>Carr et al., 2006b</w:t>
      </w:r>
      <w:r w:rsidR="005B3AFA" w:rsidRPr="000D1091">
        <w:rPr>
          <w:rFonts w:ascii="Times New Roman" w:hAnsi="Times New Roman" w:cs="Times New Roman"/>
          <w:sz w:val="24"/>
          <w:szCs w:val="24"/>
        </w:rPr>
        <w:t>).</w:t>
      </w:r>
      <w:r w:rsidR="00372375" w:rsidRPr="000D1091">
        <w:rPr>
          <w:rFonts w:ascii="Times New Roman" w:hAnsi="Times New Roman" w:cs="Times New Roman"/>
          <w:sz w:val="24"/>
          <w:szCs w:val="24"/>
        </w:rPr>
        <w:t xml:space="preserve"> To explain how the migration decisions are made has </w:t>
      </w:r>
      <w:r w:rsidR="00104A5D" w:rsidRPr="000D1091">
        <w:rPr>
          <w:rFonts w:ascii="Times New Roman" w:hAnsi="Times New Roman" w:cs="Times New Roman"/>
          <w:sz w:val="24"/>
          <w:szCs w:val="24"/>
        </w:rPr>
        <w:t>attracted great interest</w:t>
      </w:r>
      <w:r w:rsidR="00372375" w:rsidRPr="000D1091">
        <w:rPr>
          <w:rFonts w:ascii="Times New Roman" w:hAnsi="Times New Roman" w:cs="Times New Roman"/>
          <w:sz w:val="24"/>
          <w:szCs w:val="24"/>
        </w:rPr>
        <w:t xml:space="preserve"> to scholars from various disciplines</w:t>
      </w:r>
      <w:r w:rsidR="002A34F5" w:rsidRPr="000D1091">
        <w:rPr>
          <w:rFonts w:ascii="Times New Roman" w:hAnsi="Times New Roman" w:cs="Times New Roman"/>
          <w:sz w:val="24"/>
          <w:szCs w:val="24"/>
        </w:rPr>
        <w:t xml:space="preserve"> for many decades (</w:t>
      </w:r>
      <w:r w:rsidR="002A34F5" w:rsidRPr="000D1091">
        <w:rPr>
          <w:rFonts w:ascii="Times New Roman" w:hAnsi="Times New Roman" w:cs="Times New Roman"/>
          <w:color w:val="0070C0"/>
          <w:sz w:val="24"/>
          <w:szCs w:val="24"/>
        </w:rPr>
        <w:t>Bilsborrow et al., 1984</w:t>
      </w:r>
      <w:r w:rsidR="002A34F5" w:rsidRPr="000D1091">
        <w:rPr>
          <w:rFonts w:ascii="Times New Roman" w:hAnsi="Times New Roman" w:cs="Times New Roman"/>
          <w:sz w:val="24"/>
          <w:szCs w:val="24"/>
        </w:rPr>
        <w:t xml:space="preserve">). </w:t>
      </w:r>
      <w:r w:rsidR="00104A5D" w:rsidRPr="000D1091">
        <w:rPr>
          <w:rFonts w:ascii="Times New Roman" w:hAnsi="Times New Roman" w:cs="Times New Roman"/>
          <w:sz w:val="24"/>
          <w:szCs w:val="24"/>
        </w:rPr>
        <w:t xml:space="preserve">However, the behavior of migrants in China should be treated </w:t>
      </w:r>
      <w:r w:rsidR="00BD150C" w:rsidRPr="000D1091">
        <w:rPr>
          <w:rFonts w:ascii="Times New Roman" w:hAnsi="Times New Roman" w:cs="Times New Roman"/>
          <w:sz w:val="24"/>
          <w:szCs w:val="24"/>
        </w:rPr>
        <w:t>uniquely</w:t>
      </w:r>
      <w:r w:rsidR="00104A5D" w:rsidRPr="000D1091">
        <w:rPr>
          <w:rFonts w:ascii="Times New Roman" w:hAnsi="Times New Roman" w:cs="Times New Roman"/>
          <w:sz w:val="24"/>
          <w:szCs w:val="24"/>
        </w:rPr>
        <w:t xml:space="preserve"> due to the Chinese household registration </w:t>
      </w:r>
      <w:r w:rsidR="00580F5B" w:rsidRPr="000D1091">
        <w:rPr>
          <w:rFonts w:ascii="Times New Roman" w:hAnsi="Times New Roman" w:cs="Times New Roman"/>
          <w:sz w:val="24"/>
          <w:szCs w:val="24"/>
        </w:rPr>
        <w:t xml:space="preserve">institution: </w:t>
      </w:r>
      <w:r w:rsidR="003D24E4" w:rsidRPr="000D1091">
        <w:rPr>
          <w:rFonts w:ascii="Times New Roman" w:hAnsi="Times New Roman" w:cs="Times New Roman"/>
          <w:i/>
          <w:sz w:val="24"/>
          <w:szCs w:val="24"/>
        </w:rPr>
        <w:t>h</w:t>
      </w:r>
      <w:r w:rsidR="00104A5D" w:rsidRPr="000D1091">
        <w:rPr>
          <w:rFonts w:ascii="Times New Roman" w:hAnsi="Times New Roman" w:cs="Times New Roman"/>
          <w:i/>
          <w:sz w:val="24"/>
          <w:szCs w:val="24"/>
        </w:rPr>
        <w:t>ukou</w:t>
      </w:r>
      <w:r w:rsidR="00F52FBB" w:rsidRPr="000D1091">
        <w:rPr>
          <w:rFonts w:ascii="Times New Roman" w:hAnsi="Times New Roman" w:cs="Times New Roman"/>
          <w:sz w:val="24"/>
          <w:szCs w:val="24"/>
        </w:rPr>
        <w:t xml:space="preserve"> system, which </w:t>
      </w:r>
      <w:r w:rsidR="008D4B1E" w:rsidRPr="000D1091">
        <w:rPr>
          <w:rFonts w:ascii="Times New Roman" w:hAnsi="Times New Roman" w:cs="Times New Roman"/>
          <w:sz w:val="24"/>
          <w:szCs w:val="24"/>
        </w:rPr>
        <w:t xml:space="preserve">specify </w:t>
      </w:r>
      <w:r w:rsidR="00574776" w:rsidRPr="000D1091">
        <w:rPr>
          <w:rFonts w:ascii="Times New Roman" w:hAnsi="Times New Roman" w:cs="Times New Roman"/>
          <w:sz w:val="24"/>
          <w:szCs w:val="24"/>
        </w:rPr>
        <w:t>an individual</w:t>
      </w:r>
      <w:r w:rsidR="008D4B1E" w:rsidRPr="000D1091">
        <w:rPr>
          <w:rFonts w:ascii="Times New Roman" w:hAnsi="Times New Roman" w:cs="Times New Roman"/>
          <w:sz w:val="24"/>
          <w:szCs w:val="24"/>
        </w:rPr>
        <w:t xml:space="preserve"> with both</w:t>
      </w:r>
      <w:r w:rsidR="00F52FBB" w:rsidRPr="000D1091">
        <w:rPr>
          <w:rFonts w:ascii="Times New Roman" w:hAnsi="Times New Roman" w:cs="Times New Roman"/>
          <w:sz w:val="24"/>
          <w:szCs w:val="24"/>
        </w:rPr>
        <w:t xml:space="preserve"> type (agricultural or non-agricultural resident) and location (permanent residence place) </w:t>
      </w:r>
      <w:r w:rsidR="00574776" w:rsidRPr="000D1091">
        <w:rPr>
          <w:rFonts w:ascii="Times New Roman" w:hAnsi="Times New Roman" w:cs="Times New Roman"/>
          <w:sz w:val="24"/>
          <w:szCs w:val="24"/>
        </w:rPr>
        <w:t>of residence</w:t>
      </w:r>
      <w:r w:rsidR="00FA6747" w:rsidRPr="000D1091">
        <w:rPr>
          <w:rFonts w:ascii="Times New Roman" w:hAnsi="Times New Roman" w:cs="Times New Roman"/>
          <w:sz w:val="24"/>
          <w:szCs w:val="24"/>
        </w:rPr>
        <w:t xml:space="preserve"> (</w:t>
      </w:r>
      <w:r w:rsidR="00FA6747" w:rsidRPr="000D1091">
        <w:rPr>
          <w:rFonts w:ascii="Times New Roman" w:hAnsi="Times New Roman" w:cs="Times New Roman"/>
          <w:color w:val="0070C0"/>
          <w:sz w:val="24"/>
          <w:szCs w:val="24"/>
        </w:rPr>
        <w:t>Fan, 2008</w:t>
      </w:r>
      <w:r w:rsidR="00FA6747" w:rsidRPr="000D1091">
        <w:rPr>
          <w:rFonts w:ascii="Times New Roman" w:hAnsi="Times New Roman" w:cs="Times New Roman"/>
          <w:sz w:val="24"/>
          <w:szCs w:val="24"/>
        </w:rPr>
        <w:t>)</w:t>
      </w:r>
      <w:r w:rsidR="00F52FBB" w:rsidRPr="000D1091">
        <w:rPr>
          <w:rFonts w:ascii="Times New Roman" w:hAnsi="Times New Roman" w:cs="Times New Roman"/>
          <w:sz w:val="24"/>
          <w:szCs w:val="24"/>
        </w:rPr>
        <w:t xml:space="preserve">. </w:t>
      </w:r>
      <w:r w:rsidR="00FA6747" w:rsidRPr="000D1091">
        <w:rPr>
          <w:rFonts w:ascii="Times New Roman" w:hAnsi="Times New Roman" w:cs="Times New Roman"/>
          <w:sz w:val="24"/>
          <w:szCs w:val="24"/>
        </w:rPr>
        <w:t xml:space="preserve">This central-planed regulation was posed in late 1950s as a constraint for changing social and economic status </w:t>
      </w:r>
      <w:r w:rsidR="003D24E4" w:rsidRPr="000D1091">
        <w:rPr>
          <w:rFonts w:ascii="Times New Roman" w:hAnsi="Times New Roman" w:cs="Times New Roman"/>
          <w:sz w:val="24"/>
          <w:szCs w:val="24"/>
        </w:rPr>
        <w:t xml:space="preserve">(e.g. employment) </w:t>
      </w:r>
      <w:r w:rsidR="00FA6747" w:rsidRPr="000D1091">
        <w:rPr>
          <w:rFonts w:ascii="Times New Roman" w:hAnsi="Times New Roman" w:cs="Times New Roman"/>
          <w:sz w:val="24"/>
          <w:szCs w:val="24"/>
        </w:rPr>
        <w:t xml:space="preserve">of migrants in urban place where is different from the origin. </w:t>
      </w:r>
      <w:r w:rsidR="00777B1E" w:rsidRPr="000D1091">
        <w:rPr>
          <w:rFonts w:ascii="Times New Roman" w:hAnsi="Times New Roman" w:cs="Times New Roman"/>
          <w:sz w:val="24"/>
          <w:szCs w:val="24"/>
        </w:rPr>
        <w:t xml:space="preserve">Despite of the tendency of rural peasant </w:t>
      </w:r>
      <w:r w:rsidR="00113E80" w:rsidRPr="000D1091">
        <w:rPr>
          <w:rFonts w:ascii="Times New Roman" w:hAnsi="Times New Roman" w:cs="Times New Roman"/>
          <w:sz w:val="24"/>
          <w:szCs w:val="24"/>
        </w:rPr>
        <w:t xml:space="preserve">who confront an uncertain future in agricultural activities </w:t>
      </w:r>
      <w:r w:rsidR="00777B1E" w:rsidRPr="000D1091">
        <w:rPr>
          <w:rFonts w:ascii="Times New Roman" w:hAnsi="Times New Roman" w:cs="Times New Roman"/>
          <w:sz w:val="24"/>
          <w:szCs w:val="24"/>
        </w:rPr>
        <w:t>seeking off-farm employment opportunities (</w:t>
      </w:r>
      <w:r w:rsidR="00777B1E" w:rsidRPr="000D1091">
        <w:rPr>
          <w:rFonts w:ascii="Times New Roman" w:hAnsi="Times New Roman" w:cs="Times New Roman"/>
          <w:color w:val="0070C0"/>
          <w:sz w:val="24"/>
          <w:szCs w:val="24"/>
        </w:rPr>
        <w:t>Fan and Wang, 2008</w:t>
      </w:r>
      <w:r w:rsidR="00777B1E" w:rsidRPr="000D1091">
        <w:rPr>
          <w:rFonts w:ascii="Times New Roman" w:hAnsi="Times New Roman" w:cs="Times New Roman"/>
          <w:sz w:val="24"/>
          <w:szCs w:val="24"/>
        </w:rPr>
        <w:t>), a</w:t>
      </w:r>
      <w:r w:rsidR="003D24E4" w:rsidRPr="000D1091">
        <w:rPr>
          <w:rFonts w:ascii="Times New Roman" w:hAnsi="Times New Roman" w:cs="Times New Roman"/>
          <w:sz w:val="24"/>
          <w:szCs w:val="24"/>
        </w:rPr>
        <w:t xml:space="preserve"> large number of migrants with less skill and lower education have joined temporary migration streams or become return migrants under the policy of hukou system</w:t>
      </w:r>
      <w:r w:rsidR="00B60A89" w:rsidRPr="000D1091">
        <w:rPr>
          <w:rFonts w:ascii="Times New Roman" w:hAnsi="Times New Roman" w:cs="Times New Roman"/>
          <w:sz w:val="24"/>
          <w:szCs w:val="24"/>
        </w:rPr>
        <w:t xml:space="preserve"> (</w:t>
      </w:r>
      <w:r w:rsidR="00B60A89" w:rsidRPr="000D1091">
        <w:rPr>
          <w:rFonts w:ascii="Times New Roman" w:hAnsi="Times New Roman" w:cs="Times New Roman"/>
          <w:color w:val="0070C0"/>
          <w:sz w:val="24"/>
          <w:szCs w:val="24"/>
        </w:rPr>
        <w:t>Sun and Fan, 2011</w:t>
      </w:r>
      <w:r w:rsidR="00B60A89" w:rsidRPr="000D1091">
        <w:rPr>
          <w:rFonts w:ascii="Times New Roman" w:hAnsi="Times New Roman" w:cs="Times New Roman"/>
          <w:sz w:val="24"/>
          <w:szCs w:val="24"/>
        </w:rPr>
        <w:t>)</w:t>
      </w:r>
      <w:r w:rsidR="003D24E4" w:rsidRPr="000D1091">
        <w:rPr>
          <w:rFonts w:ascii="Times New Roman" w:hAnsi="Times New Roman" w:cs="Times New Roman"/>
          <w:sz w:val="24"/>
          <w:szCs w:val="24"/>
        </w:rPr>
        <w:t xml:space="preserve">. </w:t>
      </w:r>
      <w:r w:rsidR="00104E2B" w:rsidRPr="000D1091">
        <w:rPr>
          <w:rFonts w:ascii="Times New Roman" w:hAnsi="Times New Roman" w:cs="Times New Roman"/>
          <w:sz w:val="24"/>
          <w:szCs w:val="24"/>
        </w:rPr>
        <w:t xml:space="preserve">The operation in coordination with hukou system may have relevance to such areal or structural </w:t>
      </w:r>
      <w:r w:rsidR="009C1944" w:rsidRPr="000D1091">
        <w:rPr>
          <w:rFonts w:ascii="Times New Roman" w:hAnsi="Times New Roman" w:cs="Times New Roman"/>
          <w:sz w:val="24"/>
          <w:szCs w:val="24"/>
        </w:rPr>
        <w:t>influences</w:t>
      </w:r>
      <w:r w:rsidR="00104E2B" w:rsidRPr="000D1091">
        <w:rPr>
          <w:rFonts w:ascii="Times New Roman" w:hAnsi="Times New Roman" w:cs="Times New Roman"/>
          <w:sz w:val="24"/>
          <w:szCs w:val="24"/>
        </w:rPr>
        <w:t xml:space="preserve"> on migration at macro-level as</w:t>
      </w:r>
      <w:r w:rsidR="009C1944" w:rsidRPr="000D1091">
        <w:rPr>
          <w:rFonts w:ascii="Times New Roman" w:hAnsi="Times New Roman" w:cs="Times New Roman"/>
          <w:sz w:val="24"/>
          <w:szCs w:val="24"/>
        </w:rPr>
        <w:t xml:space="preserve"> size of local</w:t>
      </w:r>
      <w:r w:rsidR="00104E2B" w:rsidRPr="000D1091">
        <w:rPr>
          <w:rFonts w:ascii="Times New Roman" w:hAnsi="Times New Roman" w:cs="Times New Roman"/>
          <w:sz w:val="24"/>
          <w:szCs w:val="24"/>
        </w:rPr>
        <w:t xml:space="preserve"> </w:t>
      </w:r>
      <w:r w:rsidR="009C1944" w:rsidRPr="000D1091">
        <w:rPr>
          <w:rFonts w:ascii="Times New Roman" w:hAnsi="Times New Roman" w:cs="Times New Roman"/>
          <w:sz w:val="24"/>
          <w:szCs w:val="24"/>
        </w:rPr>
        <w:t>labor market</w:t>
      </w:r>
      <w:r w:rsidR="00104E2B" w:rsidRPr="000D1091">
        <w:rPr>
          <w:rFonts w:ascii="Times New Roman" w:hAnsi="Times New Roman" w:cs="Times New Roman"/>
          <w:sz w:val="24"/>
          <w:szCs w:val="24"/>
        </w:rPr>
        <w:t xml:space="preserve"> </w:t>
      </w:r>
      <w:r w:rsidR="001B0D35" w:rsidRPr="000D1091">
        <w:rPr>
          <w:rFonts w:ascii="Times New Roman" w:hAnsi="Times New Roman" w:cs="Times New Roman"/>
          <w:sz w:val="24"/>
          <w:szCs w:val="24"/>
        </w:rPr>
        <w:t>in urban which is also an important factor (</w:t>
      </w:r>
      <w:r w:rsidR="001B0D35" w:rsidRPr="000D1091">
        <w:rPr>
          <w:rFonts w:ascii="Times New Roman" w:hAnsi="Times New Roman" w:cs="Times New Roman"/>
          <w:color w:val="0070C0"/>
          <w:sz w:val="24"/>
          <w:szCs w:val="24"/>
        </w:rPr>
        <w:t>Bilsborrow et al., 1987</w:t>
      </w:r>
      <w:r w:rsidR="001B0D35" w:rsidRPr="000D1091">
        <w:rPr>
          <w:rFonts w:ascii="Times New Roman" w:hAnsi="Times New Roman" w:cs="Times New Roman"/>
          <w:sz w:val="24"/>
          <w:szCs w:val="24"/>
        </w:rPr>
        <w:t>)</w:t>
      </w:r>
      <w:r w:rsidR="00104E2B" w:rsidRPr="000D1091">
        <w:rPr>
          <w:rFonts w:ascii="Times New Roman" w:hAnsi="Times New Roman" w:cs="Times New Roman"/>
          <w:sz w:val="24"/>
          <w:szCs w:val="24"/>
        </w:rPr>
        <w:t xml:space="preserve">. </w:t>
      </w:r>
      <w:r w:rsidR="00D40E96" w:rsidRPr="000D1091">
        <w:rPr>
          <w:rFonts w:ascii="Times New Roman" w:hAnsi="Times New Roman" w:cs="Times New Roman"/>
          <w:sz w:val="24"/>
          <w:szCs w:val="24"/>
        </w:rPr>
        <w:t xml:space="preserve">Given the complexity of population distribution process over the </w:t>
      </w:r>
      <w:r w:rsidR="00D40E96" w:rsidRPr="000D1091">
        <w:rPr>
          <w:rFonts w:ascii="Times New Roman" w:hAnsi="Times New Roman" w:cs="Times New Roman"/>
          <w:sz w:val="24"/>
          <w:szCs w:val="24"/>
        </w:rPr>
        <w:lastRenderedPageBreak/>
        <w:t xml:space="preserve">nation, it is not surprising </w:t>
      </w:r>
      <w:r w:rsidR="001B0D35" w:rsidRPr="000D1091">
        <w:rPr>
          <w:rFonts w:ascii="Times New Roman" w:hAnsi="Times New Roman" w:cs="Times New Roman"/>
          <w:sz w:val="24"/>
          <w:szCs w:val="24"/>
        </w:rPr>
        <w:t>that there is</w:t>
      </w:r>
      <w:r w:rsidR="00D40E96" w:rsidRPr="000D1091">
        <w:rPr>
          <w:rFonts w:ascii="Times New Roman" w:hAnsi="Times New Roman" w:cs="Times New Roman"/>
          <w:sz w:val="24"/>
          <w:szCs w:val="24"/>
        </w:rPr>
        <w:t xml:space="preserve"> scarcity of empirical studies </w:t>
      </w:r>
      <w:r w:rsidR="00301356" w:rsidRPr="000D1091">
        <w:rPr>
          <w:rFonts w:ascii="Times New Roman" w:hAnsi="Times New Roman" w:cs="Times New Roman"/>
          <w:sz w:val="24"/>
          <w:szCs w:val="24"/>
        </w:rPr>
        <w:t>with adequate data collec</w:t>
      </w:r>
      <w:r w:rsidR="00E70C0E" w:rsidRPr="000D1091">
        <w:rPr>
          <w:rFonts w:ascii="Times New Roman" w:hAnsi="Times New Roman" w:cs="Times New Roman"/>
          <w:sz w:val="24"/>
          <w:szCs w:val="24"/>
        </w:rPr>
        <w:t>tion</w:t>
      </w:r>
      <w:r w:rsidR="00301356" w:rsidRPr="000D1091">
        <w:rPr>
          <w:rFonts w:ascii="Times New Roman" w:hAnsi="Times New Roman" w:cs="Times New Roman"/>
          <w:sz w:val="24"/>
          <w:szCs w:val="24"/>
        </w:rPr>
        <w:t xml:space="preserve"> </w:t>
      </w:r>
      <w:r w:rsidR="00D40E96" w:rsidRPr="000D1091">
        <w:rPr>
          <w:rFonts w:ascii="Times New Roman" w:hAnsi="Times New Roman" w:cs="Times New Roman"/>
          <w:sz w:val="24"/>
          <w:szCs w:val="24"/>
        </w:rPr>
        <w:t xml:space="preserve">on individual migration decision making influenced by multiple factors within </w:t>
      </w:r>
      <w:r w:rsidR="00F93B4D" w:rsidRPr="000D1091">
        <w:rPr>
          <w:rFonts w:ascii="Times New Roman" w:hAnsi="Times New Roman" w:cs="Times New Roman"/>
          <w:sz w:val="24"/>
          <w:szCs w:val="24"/>
        </w:rPr>
        <w:t xml:space="preserve">a </w:t>
      </w:r>
      <w:r w:rsidR="00D40E96" w:rsidRPr="000D1091">
        <w:rPr>
          <w:rFonts w:ascii="Times New Roman" w:hAnsi="Times New Roman" w:cs="Times New Roman"/>
          <w:sz w:val="24"/>
          <w:szCs w:val="24"/>
        </w:rPr>
        <w:t>nested scale (</w:t>
      </w:r>
      <w:r w:rsidR="00D40E96" w:rsidRPr="000D1091">
        <w:rPr>
          <w:rFonts w:ascii="Times New Roman" w:hAnsi="Times New Roman" w:cs="Times New Roman"/>
          <w:color w:val="0070C0"/>
          <w:sz w:val="24"/>
          <w:szCs w:val="24"/>
        </w:rPr>
        <w:t>Zhu, 1998</w:t>
      </w:r>
      <w:r w:rsidR="00D40E96" w:rsidRPr="000D1091">
        <w:rPr>
          <w:rFonts w:ascii="Times New Roman" w:hAnsi="Times New Roman" w:cs="Times New Roman"/>
          <w:sz w:val="24"/>
          <w:szCs w:val="24"/>
        </w:rPr>
        <w:t xml:space="preserve">). </w:t>
      </w:r>
      <w:r w:rsidR="00E70C0E" w:rsidRPr="000D1091">
        <w:rPr>
          <w:rFonts w:ascii="Times New Roman" w:hAnsi="Times New Roman" w:cs="Times New Roman"/>
          <w:sz w:val="24"/>
          <w:szCs w:val="24"/>
        </w:rPr>
        <w:t>To carry out</w:t>
      </w:r>
      <w:r w:rsidR="00301356" w:rsidRPr="000D1091">
        <w:rPr>
          <w:rFonts w:ascii="Times New Roman" w:hAnsi="Times New Roman" w:cs="Times New Roman"/>
          <w:sz w:val="24"/>
          <w:szCs w:val="24"/>
        </w:rPr>
        <w:t xml:space="preserve"> a research </w:t>
      </w:r>
      <w:r w:rsidR="00C41F76" w:rsidRPr="000D1091">
        <w:rPr>
          <w:rFonts w:ascii="Times New Roman" w:hAnsi="Times New Roman" w:cs="Times New Roman"/>
          <w:sz w:val="24"/>
          <w:szCs w:val="24"/>
        </w:rPr>
        <w:t xml:space="preserve">in China </w:t>
      </w:r>
      <w:r w:rsidR="009B67A6" w:rsidRPr="000D1091">
        <w:rPr>
          <w:rFonts w:ascii="Times New Roman" w:hAnsi="Times New Roman" w:cs="Times New Roman"/>
          <w:sz w:val="24"/>
          <w:szCs w:val="24"/>
        </w:rPr>
        <w:t xml:space="preserve">on </w:t>
      </w:r>
      <w:r w:rsidR="00E70C0E" w:rsidRPr="000D1091">
        <w:rPr>
          <w:rFonts w:ascii="Times New Roman" w:hAnsi="Times New Roman" w:cs="Times New Roman"/>
          <w:sz w:val="24"/>
          <w:szCs w:val="24"/>
        </w:rPr>
        <w:t xml:space="preserve">exploring </w:t>
      </w:r>
      <w:r w:rsidR="009B67A6" w:rsidRPr="000D1091">
        <w:rPr>
          <w:rFonts w:ascii="Times New Roman" w:hAnsi="Times New Roman" w:cs="Times New Roman"/>
          <w:sz w:val="24"/>
          <w:szCs w:val="24"/>
        </w:rPr>
        <w:t xml:space="preserve">driving factors at multiple level that influence out-migration </w:t>
      </w:r>
      <w:r w:rsidR="00E70C0E" w:rsidRPr="000D1091">
        <w:rPr>
          <w:rFonts w:ascii="Times New Roman" w:hAnsi="Times New Roman" w:cs="Times New Roman"/>
          <w:sz w:val="24"/>
          <w:szCs w:val="24"/>
        </w:rPr>
        <w:t xml:space="preserve">is desired </w:t>
      </w:r>
      <w:r w:rsidR="009B67A6" w:rsidRPr="000D1091">
        <w:rPr>
          <w:rFonts w:ascii="Times New Roman" w:hAnsi="Times New Roman" w:cs="Times New Roman"/>
          <w:sz w:val="24"/>
          <w:szCs w:val="24"/>
        </w:rPr>
        <w:t xml:space="preserve">to </w:t>
      </w:r>
      <w:r w:rsidR="00E70C0E" w:rsidRPr="000D1091">
        <w:rPr>
          <w:rFonts w:ascii="Times New Roman" w:hAnsi="Times New Roman" w:cs="Times New Roman"/>
          <w:sz w:val="24"/>
          <w:szCs w:val="24"/>
        </w:rPr>
        <w:t>better</w:t>
      </w:r>
      <w:r w:rsidR="009B67A6" w:rsidRPr="000D1091">
        <w:rPr>
          <w:rFonts w:ascii="Times New Roman" w:hAnsi="Times New Roman" w:cs="Times New Roman"/>
          <w:sz w:val="24"/>
          <w:szCs w:val="24"/>
        </w:rPr>
        <w:t xml:space="preserve"> understand the distribution and pattern of people moving. </w:t>
      </w:r>
    </w:p>
    <w:p w14:paraId="3F885F98" w14:textId="77777777" w:rsidR="006D6DC9" w:rsidRPr="000D1091" w:rsidRDefault="006D6DC9" w:rsidP="006D6DC9">
      <w:pPr>
        <w:rPr>
          <w:rFonts w:ascii="Times New Roman" w:hAnsi="Times New Roman" w:cs="Times New Roman"/>
          <w:sz w:val="24"/>
          <w:szCs w:val="24"/>
        </w:rPr>
      </w:pPr>
    </w:p>
    <w:p w14:paraId="7510506C" w14:textId="4C8DE80B" w:rsidR="00155CE0" w:rsidRPr="000D1091" w:rsidRDefault="00CB4A8E" w:rsidP="005B4DE2">
      <w:pPr>
        <w:pStyle w:val="Heading1"/>
        <w:numPr>
          <w:ilvl w:val="0"/>
          <w:numId w:val="34"/>
        </w:numPr>
        <w:spacing w:after="240"/>
        <w:rPr>
          <w:rFonts w:ascii="Times New Roman" w:hAnsi="Times New Roman" w:cs="Times New Roman"/>
          <w:b/>
          <w:color w:val="auto"/>
          <w:sz w:val="24"/>
          <w:szCs w:val="24"/>
        </w:rPr>
      </w:pPr>
      <w:bookmarkStart w:id="5" w:name="_Toc406940708"/>
      <w:bookmarkStart w:id="6" w:name="_Toc406940737"/>
      <w:bookmarkStart w:id="7" w:name="_Toc406940895"/>
      <w:bookmarkStart w:id="8" w:name="_Toc407028275"/>
      <w:r w:rsidRPr="000D1091">
        <w:rPr>
          <w:rFonts w:ascii="Times New Roman" w:hAnsi="Times New Roman" w:cs="Times New Roman"/>
          <w:b/>
          <w:color w:val="auto"/>
          <w:sz w:val="24"/>
          <w:szCs w:val="24"/>
        </w:rPr>
        <w:t>S</w:t>
      </w:r>
      <w:r w:rsidR="00155CE0" w:rsidRPr="000D1091">
        <w:rPr>
          <w:rFonts w:ascii="Times New Roman" w:hAnsi="Times New Roman" w:cs="Times New Roman"/>
          <w:b/>
          <w:color w:val="auto"/>
          <w:sz w:val="24"/>
          <w:szCs w:val="24"/>
        </w:rPr>
        <w:t xml:space="preserve">cientific </w:t>
      </w:r>
      <w:r w:rsidR="00F142E9" w:rsidRPr="000D1091">
        <w:rPr>
          <w:rFonts w:ascii="Times New Roman" w:hAnsi="Times New Roman" w:cs="Times New Roman"/>
          <w:b/>
          <w:color w:val="auto"/>
          <w:sz w:val="24"/>
          <w:szCs w:val="24"/>
        </w:rPr>
        <w:t>Q</w:t>
      </w:r>
      <w:r w:rsidR="00155CE0" w:rsidRPr="000D1091">
        <w:rPr>
          <w:rFonts w:ascii="Times New Roman" w:hAnsi="Times New Roman" w:cs="Times New Roman"/>
          <w:b/>
          <w:color w:val="auto"/>
          <w:sz w:val="24"/>
          <w:szCs w:val="24"/>
        </w:rPr>
        <w:t>uestions</w:t>
      </w:r>
      <w:bookmarkEnd w:id="5"/>
      <w:bookmarkEnd w:id="6"/>
      <w:bookmarkEnd w:id="7"/>
      <w:r w:rsidRPr="000D1091">
        <w:rPr>
          <w:rFonts w:ascii="Times New Roman" w:hAnsi="Times New Roman" w:cs="Times New Roman"/>
          <w:b/>
          <w:color w:val="auto"/>
          <w:sz w:val="24"/>
          <w:szCs w:val="24"/>
        </w:rPr>
        <w:t xml:space="preserve"> and </w:t>
      </w:r>
      <w:r w:rsidR="00F142E9" w:rsidRPr="000D1091">
        <w:rPr>
          <w:rFonts w:ascii="Times New Roman" w:hAnsi="Times New Roman" w:cs="Times New Roman"/>
          <w:b/>
          <w:color w:val="auto"/>
          <w:sz w:val="24"/>
          <w:szCs w:val="24"/>
        </w:rPr>
        <w:t>H</w:t>
      </w:r>
      <w:r w:rsidRPr="000D1091">
        <w:rPr>
          <w:rFonts w:ascii="Times New Roman" w:hAnsi="Times New Roman" w:cs="Times New Roman"/>
          <w:b/>
          <w:color w:val="auto"/>
          <w:sz w:val="24"/>
          <w:szCs w:val="24"/>
        </w:rPr>
        <w:t>ypotheses</w:t>
      </w:r>
      <w:bookmarkEnd w:id="8"/>
    </w:p>
    <w:p w14:paraId="0DEA2644" w14:textId="5397C62C" w:rsidR="003B3D61" w:rsidRPr="000D1091" w:rsidRDefault="004F041E" w:rsidP="003B3D61">
      <w:pPr>
        <w:spacing w:after="240"/>
        <w:rPr>
          <w:rFonts w:ascii="Times New Roman" w:hAnsi="Times New Roman" w:cs="Times New Roman"/>
          <w:sz w:val="24"/>
          <w:szCs w:val="24"/>
        </w:rPr>
      </w:pPr>
      <w:r w:rsidRPr="000D1091">
        <w:rPr>
          <w:rFonts w:ascii="Times New Roman" w:hAnsi="Times New Roman" w:cs="Times New Roman"/>
          <w:sz w:val="24"/>
          <w:szCs w:val="24"/>
        </w:rPr>
        <w:t>The objective of the study is to explore the underlying determinants of land use/cover changes</w:t>
      </w:r>
      <w:r w:rsidR="00E70C0E" w:rsidRPr="000D1091">
        <w:rPr>
          <w:rFonts w:ascii="Times New Roman" w:hAnsi="Times New Roman" w:cs="Times New Roman"/>
          <w:sz w:val="24"/>
          <w:szCs w:val="24"/>
        </w:rPr>
        <w:t xml:space="preserve"> associated with individual migration</w:t>
      </w:r>
      <w:r w:rsidRPr="000D1091">
        <w:rPr>
          <w:rFonts w:ascii="Times New Roman" w:hAnsi="Times New Roman" w:cs="Times New Roman"/>
          <w:sz w:val="24"/>
          <w:szCs w:val="24"/>
        </w:rPr>
        <w:t xml:space="preserve"> under</w:t>
      </w:r>
      <w:r w:rsidR="003B3D61" w:rsidRPr="000D1091">
        <w:rPr>
          <w:rFonts w:ascii="Times New Roman" w:hAnsi="Times New Roman" w:cs="Times New Roman"/>
          <w:sz w:val="24"/>
          <w:szCs w:val="24"/>
        </w:rPr>
        <w:t xml:space="preserve"> </w:t>
      </w:r>
      <w:r w:rsidR="005213A4" w:rsidRPr="000D1091">
        <w:rPr>
          <w:rFonts w:ascii="Times New Roman" w:hAnsi="Times New Roman" w:cs="Times New Roman"/>
          <w:sz w:val="24"/>
          <w:szCs w:val="24"/>
        </w:rPr>
        <w:t>forest protection and restoration</w:t>
      </w:r>
      <w:r w:rsidR="003B3D61" w:rsidRPr="000D1091">
        <w:rPr>
          <w:rFonts w:ascii="Times New Roman" w:hAnsi="Times New Roman" w:cs="Times New Roman"/>
          <w:sz w:val="24"/>
          <w:szCs w:val="24"/>
        </w:rPr>
        <w:t xml:space="preserve"> programs</w:t>
      </w:r>
      <w:r w:rsidR="00D45684" w:rsidRPr="000D1091">
        <w:rPr>
          <w:rFonts w:ascii="Times New Roman" w:hAnsi="Times New Roman" w:cs="Times New Roman"/>
          <w:sz w:val="24"/>
          <w:szCs w:val="24"/>
        </w:rPr>
        <w:t>.</w:t>
      </w:r>
      <w:r w:rsidRPr="000D1091">
        <w:rPr>
          <w:rFonts w:ascii="Times New Roman" w:hAnsi="Times New Roman" w:cs="Times New Roman"/>
          <w:sz w:val="24"/>
          <w:szCs w:val="24"/>
        </w:rPr>
        <w:t xml:space="preserve"> </w:t>
      </w:r>
      <w:r w:rsidR="003B3D61" w:rsidRPr="000D1091">
        <w:rPr>
          <w:rFonts w:ascii="Times New Roman" w:hAnsi="Times New Roman" w:cs="Times New Roman"/>
          <w:sz w:val="24"/>
          <w:szCs w:val="24"/>
        </w:rPr>
        <w:t>A further</w:t>
      </w:r>
      <w:r w:rsidR="00D45684"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goal is to better understanding the </w:t>
      </w:r>
      <w:r w:rsidR="003B3D61" w:rsidRPr="000D1091">
        <w:rPr>
          <w:rFonts w:ascii="Times New Roman" w:hAnsi="Times New Roman" w:cs="Times New Roman"/>
          <w:sz w:val="24"/>
          <w:szCs w:val="24"/>
        </w:rPr>
        <w:t>feedback mechanisms between human causes</w:t>
      </w:r>
      <w:r w:rsidRPr="000D1091">
        <w:rPr>
          <w:rFonts w:ascii="Times New Roman" w:hAnsi="Times New Roman" w:cs="Times New Roman"/>
          <w:sz w:val="24"/>
          <w:szCs w:val="24"/>
        </w:rPr>
        <w:t xml:space="preserve"> and land use </w:t>
      </w:r>
      <w:r w:rsidR="003B3D61" w:rsidRPr="000D1091">
        <w:rPr>
          <w:rFonts w:ascii="Times New Roman" w:hAnsi="Times New Roman" w:cs="Times New Roman"/>
          <w:sz w:val="24"/>
          <w:szCs w:val="24"/>
        </w:rPr>
        <w:t xml:space="preserve">dynamics </w:t>
      </w:r>
      <w:r w:rsidRPr="000D1091">
        <w:rPr>
          <w:rFonts w:ascii="Times New Roman" w:hAnsi="Times New Roman" w:cs="Times New Roman"/>
          <w:sz w:val="24"/>
          <w:szCs w:val="24"/>
        </w:rPr>
        <w:t>through household decision making</w:t>
      </w:r>
      <w:r w:rsidR="00114F32" w:rsidRPr="000D1091">
        <w:rPr>
          <w:rFonts w:ascii="Times New Roman" w:hAnsi="Times New Roman" w:cs="Times New Roman"/>
          <w:sz w:val="24"/>
          <w:szCs w:val="24"/>
        </w:rPr>
        <w:t xml:space="preserve"> under forest </w:t>
      </w:r>
      <w:r w:rsidR="00C87E94" w:rsidRPr="000D1091">
        <w:rPr>
          <w:rFonts w:ascii="Times New Roman" w:hAnsi="Times New Roman" w:cs="Times New Roman"/>
          <w:sz w:val="24"/>
          <w:szCs w:val="24"/>
        </w:rPr>
        <w:t>policy intervention</w:t>
      </w:r>
      <w:r w:rsidRPr="000D1091">
        <w:rPr>
          <w:rFonts w:ascii="Times New Roman" w:hAnsi="Times New Roman" w:cs="Times New Roman"/>
          <w:sz w:val="24"/>
          <w:szCs w:val="24"/>
        </w:rPr>
        <w:t xml:space="preserve">. </w:t>
      </w:r>
      <w:r w:rsidR="0079144C" w:rsidRPr="000D1091">
        <w:rPr>
          <w:rFonts w:ascii="Times New Roman" w:hAnsi="Times New Roman" w:cs="Times New Roman"/>
          <w:sz w:val="24"/>
          <w:szCs w:val="24"/>
        </w:rPr>
        <w:t>In this research, t</w:t>
      </w:r>
      <w:r w:rsidR="002D7841" w:rsidRPr="000D1091">
        <w:rPr>
          <w:rFonts w:ascii="Times New Roman" w:hAnsi="Times New Roman" w:cs="Times New Roman"/>
          <w:sz w:val="24"/>
          <w:szCs w:val="24"/>
        </w:rPr>
        <w:t>he scientific questions and the corresponding hypotheses are</w:t>
      </w:r>
      <w:r w:rsidRPr="000D1091">
        <w:rPr>
          <w:rFonts w:ascii="Times New Roman" w:hAnsi="Times New Roman" w:cs="Times New Roman"/>
          <w:sz w:val="24"/>
          <w:szCs w:val="24"/>
        </w:rPr>
        <w:t xml:space="preserve">: </w:t>
      </w:r>
    </w:p>
    <w:p w14:paraId="6CE0DD2B" w14:textId="77777777" w:rsidR="00ED058B" w:rsidRPr="000D1091" w:rsidRDefault="00ED058B" w:rsidP="00ED058B">
      <w:pPr>
        <w:pStyle w:val="ListParagraph"/>
        <w:numPr>
          <w:ilvl w:val="0"/>
          <w:numId w:val="13"/>
        </w:numPr>
        <w:rPr>
          <w:rFonts w:ascii="Times New Roman" w:hAnsi="Times New Roman" w:cs="Times New Roman"/>
          <w:sz w:val="24"/>
          <w:szCs w:val="24"/>
        </w:rPr>
      </w:pPr>
      <w:r w:rsidRPr="000D1091">
        <w:rPr>
          <w:rFonts w:ascii="Times New Roman" w:hAnsi="Times New Roman" w:cs="Times New Roman"/>
          <w:sz w:val="24"/>
          <w:szCs w:val="24"/>
        </w:rPr>
        <w:t>What are the determinants of household decision making on the cropland abandonment under the forest protection and restoration programs?</w:t>
      </w:r>
    </w:p>
    <w:p w14:paraId="0991A34D" w14:textId="77777777" w:rsidR="00ED058B" w:rsidRPr="000D1091" w:rsidRDefault="00ED058B" w:rsidP="00ED058B">
      <w:pPr>
        <w:pStyle w:val="ListParagraph"/>
        <w:numPr>
          <w:ilvl w:val="0"/>
          <w:numId w:val="24"/>
        </w:numPr>
        <w:rPr>
          <w:rFonts w:ascii="Times New Roman" w:hAnsi="Times New Roman" w:cs="Times New Roman"/>
          <w:sz w:val="24"/>
          <w:szCs w:val="24"/>
        </w:rPr>
      </w:pPr>
      <w:r w:rsidRPr="000D1091">
        <w:rPr>
          <w:rFonts w:ascii="Times New Roman" w:hAnsi="Times New Roman" w:cs="Times New Roman"/>
          <w:sz w:val="24"/>
          <w:szCs w:val="24"/>
        </w:rPr>
        <w:t xml:space="preserve">A farmer’s decision on whether to abandon a parcel of land for farming is a complex process driven by both biophysical and socioeconomic factors. Biophysical factors may include topographic characteristics (e.g. elevation, slope position where parcel located, and its accessibility). Socioeconomic factors may include household labor availability and migration. </w:t>
      </w:r>
    </w:p>
    <w:p w14:paraId="3BD1BCDF" w14:textId="3DB2272C" w:rsidR="00AD2525" w:rsidRPr="000D1091" w:rsidRDefault="00AD2525" w:rsidP="00ED058B">
      <w:pPr>
        <w:pStyle w:val="ListParagraph"/>
        <w:numPr>
          <w:ilvl w:val="0"/>
          <w:numId w:val="24"/>
        </w:numPr>
        <w:rPr>
          <w:rFonts w:ascii="Times New Roman" w:hAnsi="Times New Roman" w:cs="Times New Roman"/>
          <w:sz w:val="24"/>
          <w:szCs w:val="24"/>
        </w:rPr>
      </w:pPr>
      <w:r w:rsidRPr="000D1091">
        <w:rPr>
          <w:rFonts w:ascii="Times New Roman" w:hAnsi="Times New Roman" w:cs="Times New Roman"/>
          <w:sz w:val="24"/>
          <w:szCs w:val="24"/>
        </w:rPr>
        <w:t xml:space="preserve">The </w:t>
      </w:r>
      <w:r w:rsidR="0078238B" w:rsidRPr="000D1091">
        <w:rPr>
          <w:rFonts w:ascii="Times New Roman" w:hAnsi="Times New Roman" w:cs="Times New Roman"/>
          <w:sz w:val="24"/>
          <w:szCs w:val="24"/>
        </w:rPr>
        <w:t>abandonment rates</w:t>
      </w:r>
      <w:r w:rsidRPr="000D1091">
        <w:rPr>
          <w:rFonts w:ascii="Times New Roman" w:hAnsi="Times New Roman" w:cs="Times New Roman"/>
          <w:sz w:val="24"/>
          <w:szCs w:val="24"/>
        </w:rPr>
        <w:t xml:space="preserve"> by households for paddy-land and dryland is different over the recent decade. </w:t>
      </w:r>
      <w:r w:rsidR="0078238B" w:rsidRPr="000D1091">
        <w:rPr>
          <w:rFonts w:ascii="Times New Roman" w:hAnsi="Times New Roman" w:cs="Times New Roman"/>
          <w:sz w:val="24"/>
          <w:szCs w:val="24"/>
        </w:rPr>
        <w:t>T</w:t>
      </w:r>
      <w:r w:rsidRPr="000D1091">
        <w:rPr>
          <w:rFonts w:ascii="Times New Roman" w:hAnsi="Times New Roman" w:cs="Times New Roman"/>
          <w:sz w:val="24"/>
          <w:szCs w:val="24"/>
        </w:rPr>
        <w:t>he abandon</w:t>
      </w:r>
      <w:r w:rsidR="006D3795" w:rsidRPr="000D1091">
        <w:rPr>
          <w:rFonts w:ascii="Times New Roman" w:hAnsi="Times New Roman" w:cs="Times New Roman"/>
          <w:sz w:val="24"/>
          <w:szCs w:val="24"/>
        </w:rPr>
        <w:t>ing</w:t>
      </w:r>
      <w:r w:rsidRPr="000D1091">
        <w:rPr>
          <w:rFonts w:ascii="Times New Roman" w:hAnsi="Times New Roman" w:cs="Times New Roman"/>
          <w:sz w:val="24"/>
          <w:szCs w:val="24"/>
        </w:rPr>
        <w:t xml:space="preserve"> rates by household</w:t>
      </w:r>
      <w:r w:rsidR="00453FA5" w:rsidRPr="000D1091">
        <w:rPr>
          <w:rFonts w:ascii="Times New Roman" w:hAnsi="Times New Roman" w:cs="Times New Roman"/>
          <w:sz w:val="24"/>
          <w:szCs w:val="24"/>
        </w:rPr>
        <w:t>s</w:t>
      </w:r>
      <w:r w:rsidRPr="000D1091">
        <w:rPr>
          <w:rFonts w:ascii="Times New Roman" w:hAnsi="Times New Roman" w:cs="Times New Roman"/>
          <w:sz w:val="24"/>
          <w:szCs w:val="24"/>
        </w:rPr>
        <w:t xml:space="preserve"> participated GFG program differs from those did not during the implementation of forest policy </w:t>
      </w:r>
    </w:p>
    <w:p w14:paraId="33326B02" w14:textId="77777777" w:rsidR="00ED058B" w:rsidRPr="000D1091" w:rsidRDefault="00ED058B" w:rsidP="00ED058B">
      <w:pPr>
        <w:pStyle w:val="ListParagraph"/>
        <w:numPr>
          <w:ilvl w:val="0"/>
          <w:numId w:val="13"/>
        </w:numPr>
        <w:rPr>
          <w:rFonts w:ascii="Times New Roman" w:hAnsi="Times New Roman" w:cs="Times New Roman"/>
          <w:sz w:val="24"/>
          <w:szCs w:val="24"/>
        </w:rPr>
      </w:pPr>
      <w:r w:rsidRPr="000D1091">
        <w:rPr>
          <w:rFonts w:ascii="Times New Roman" w:hAnsi="Times New Roman" w:cs="Times New Roman"/>
          <w:sz w:val="24"/>
          <w:szCs w:val="24"/>
        </w:rPr>
        <w:t>What are the driving factors that influence the out-migration decision by household members during the implementation of forest policies?</w:t>
      </w:r>
    </w:p>
    <w:p w14:paraId="304001BF" w14:textId="77777777" w:rsidR="00ED058B" w:rsidRPr="000D1091" w:rsidRDefault="00ED058B" w:rsidP="00ED058B">
      <w:pPr>
        <w:pStyle w:val="ListParagraph"/>
        <w:numPr>
          <w:ilvl w:val="0"/>
          <w:numId w:val="24"/>
        </w:numPr>
        <w:rPr>
          <w:rFonts w:ascii="Times New Roman" w:hAnsi="Times New Roman" w:cs="Times New Roman"/>
          <w:sz w:val="24"/>
          <w:szCs w:val="24"/>
        </w:rPr>
      </w:pPr>
      <w:r w:rsidRPr="000D1091">
        <w:rPr>
          <w:rFonts w:ascii="Times New Roman" w:hAnsi="Times New Roman" w:cs="Times New Roman"/>
          <w:sz w:val="24"/>
          <w:szCs w:val="24"/>
        </w:rPr>
        <w:t xml:space="preserve">Migration decision making is affected by factors at multiple levels with the ultimate goal of better net economic gain for the household. </w:t>
      </w:r>
    </w:p>
    <w:p w14:paraId="0615A518" w14:textId="77777777" w:rsidR="00ED058B" w:rsidRPr="000D1091" w:rsidRDefault="00ED058B" w:rsidP="00ED058B">
      <w:pPr>
        <w:pStyle w:val="ListParagraph"/>
        <w:numPr>
          <w:ilvl w:val="0"/>
          <w:numId w:val="13"/>
        </w:numPr>
        <w:rPr>
          <w:rFonts w:ascii="Times New Roman" w:hAnsi="Times New Roman" w:cs="Times New Roman"/>
          <w:sz w:val="24"/>
          <w:szCs w:val="24"/>
        </w:rPr>
      </w:pPr>
      <w:r w:rsidRPr="000D1091">
        <w:rPr>
          <w:rFonts w:ascii="Times New Roman" w:hAnsi="Times New Roman" w:cs="Times New Roman"/>
          <w:sz w:val="24"/>
          <w:szCs w:val="24"/>
        </w:rPr>
        <w:t>What are the emergent phenomena on land-cover/land-use from the individual household land use decision making in the study area?</w:t>
      </w:r>
    </w:p>
    <w:p w14:paraId="076B4943" w14:textId="77777777" w:rsidR="00ED058B" w:rsidRPr="000D1091" w:rsidRDefault="00ED058B" w:rsidP="00ED058B">
      <w:pPr>
        <w:pStyle w:val="ListParagraph"/>
        <w:numPr>
          <w:ilvl w:val="0"/>
          <w:numId w:val="24"/>
        </w:numPr>
        <w:rPr>
          <w:rFonts w:ascii="Times New Roman" w:hAnsi="Times New Roman" w:cs="Times New Roman"/>
          <w:sz w:val="24"/>
          <w:szCs w:val="24"/>
        </w:rPr>
      </w:pPr>
      <w:r w:rsidRPr="000D1091">
        <w:rPr>
          <w:rFonts w:ascii="Times New Roman" w:hAnsi="Times New Roman" w:cs="Times New Roman"/>
          <w:sz w:val="24"/>
          <w:szCs w:val="24"/>
        </w:rPr>
        <w:t>Land-cover/land-use in the study area is the complex result from the decision making primarily by household on cropland abandonment and by individual on out-migration. It may follow nonlinear trend through time as a result of feedbacks from the changes in the natural system in response to land use decisions.</w:t>
      </w:r>
    </w:p>
    <w:p w14:paraId="30C68B37" w14:textId="77777777" w:rsidR="004C5983" w:rsidRPr="000D1091" w:rsidRDefault="004C5983" w:rsidP="004C5983">
      <w:pPr>
        <w:rPr>
          <w:rFonts w:ascii="Times New Roman" w:hAnsi="Times New Roman" w:cs="Times New Roman"/>
          <w:sz w:val="24"/>
          <w:szCs w:val="24"/>
        </w:rPr>
      </w:pPr>
    </w:p>
    <w:p w14:paraId="30E7AA26" w14:textId="77777777" w:rsidR="00B97D22" w:rsidRPr="000D1091" w:rsidRDefault="00B97D22" w:rsidP="007635DC">
      <w:pPr>
        <w:pStyle w:val="Heading1"/>
        <w:numPr>
          <w:ilvl w:val="0"/>
          <w:numId w:val="34"/>
        </w:numPr>
        <w:spacing w:after="240"/>
        <w:rPr>
          <w:rFonts w:ascii="Times New Roman" w:hAnsi="Times New Roman" w:cs="Times New Roman"/>
          <w:b/>
          <w:color w:val="auto"/>
          <w:sz w:val="24"/>
          <w:szCs w:val="24"/>
        </w:rPr>
      </w:pPr>
      <w:bookmarkStart w:id="9" w:name="_Toc406940896"/>
      <w:bookmarkStart w:id="10" w:name="_Toc407028276"/>
      <w:r w:rsidRPr="000D1091">
        <w:rPr>
          <w:rFonts w:ascii="Times New Roman" w:hAnsi="Times New Roman" w:cs="Times New Roman"/>
          <w:b/>
          <w:color w:val="auto"/>
          <w:sz w:val="24"/>
          <w:szCs w:val="24"/>
        </w:rPr>
        <w:t>Theoretical Framework</w:t>
      </w:r>
      <w:bookmarkEnd w:id="9"/>
      <w:bookmarkEnd w:id="10"/>
    </w:p>
    <w:p w14:paraId="76CABA86" w14:textId="04DBC4A8" w:rsidR="007314BF" w:rsidRPr="000D1091" w:rsidRDefault="00D903F1" w:rsidP="001E443B">
      <w:pPr>
        <w:pStyle w:val="Heading2"/>
        <w:numPr>
          <w:ilvl w:val="1"/>
          <w:numId w:val="34"/>
        </w:numPr>
        <w:rPr>
          <w:rFonts w:ascii="Times New Roman" w:hAnsi="Times New Roman" w:cs="Times New Roman"/>
          <w:color w:val="auto"/>
          <w:sz w:val="24"/>
          <w:szCs w:val="24"/>
        </w:rPr>
      </w:pPr>
      <w:bookmarkStart w:id="11" w:name="_Toc406940709"/>
      <w:bookmarkStart w:id="12" w:name="_Toc406940738"/>
      <w:bookmarkStart w:id="13" w:name="_Toc406940897"/>
      <w:bookmarkStart w:id="14" w:name="_Toc407028277"/>
      <w:r w:rsidRPr="000D1091">
        <w:rPr>
          <w:rFonts w:ascii="Times New Roman" w:hAnsi="Times New Roman" w:cs="Times New Roman"/>
          <w:color w:val="auto"/>
          <w:sz w:val="24"/>
          <w:szCs w:val="24"/>
        </w:rPr>
        <w:t xml:space="preserve">Human </w:t>
      </w:r>
      <w:r w:rsidR="00F142E9" w:rsidRPr="000D1091">
        <w:rPr>
          <w:rFonts w:ascii="Times New Roman" w:hAnsi="Times New Roman" w:cs="Times New Roman"/>
          <w:color w:val="auto"/>
          <w:sz w:val="24"/>
          <w:szCs w:val="24"/>
        </w:rPr>
        <w:t>C</w:t>
      </w:r>
      <w:r w:rsidR="004A2224" w:rsidRPr="000D1091">
        <w:rPr>
          <w:rFonts w:ascii="Times New Roman" w:hAnsi="Times New Roman" w:cs="Times New Roman"/>
          <w:color w:val="auto"/>
          <w:sz w:val="24"/>
          <w:szCs w:val="24"/>
        </w:rPr>
        <w:t xml:space="preserve">auses </w:t>
      </w:r>
      <w:r w:rsidR="00C501DE" w:rsidRPr="000D1091">
        <w:rPr>
          <w:rFonts w:ascii="Times New Roman" w:hAnsi="Times New Roman" w:cs="Times New Roman"/>
          <w:color w:val="auto"/>
          <w:sz w:val="24"/>
          <w:szCs w:val="24"/>
        </w:rPr>
        <w:t>of</w:t>
      </w:r>
      <w:r w:rsidR="0034684B" w:rsidRPr="000D1091">
        <w:rPr>
          <w:rFonts w:ascii="Times New Roman" w:hAnsi="Times New Roman" w:cs="Times New Roman"/>
          <w:color w:val="auto"/>
          <w:sz w:val="24"/>
          <w:szCs w:val="24"/>
        </w:rPr>
        <w:t xml:space="preserve"> </w:t>
      </w:r>
      <w:r w:rsidR="00F142E9" w:rsidRPr="000D1091">
        <w:rPr>
          <w:rFonts w:ascii="Times New Roman" w:hAnsi="Times New Roman" w:cs="Times New Roman"/>
          <w:color w:val="auto"/>
          <w:sz w:val="24"/>
          <w:szCs w:val="24"/>
        </w:rPr>
        <w:t>L</w:t>
      </w:r>
      <w:r w:rsidR="0034684B" w:rsidRPr="000D1091">
        <w:rPr>
          <w:rFonts w:ascii="Times New Roman" w:hAnsi="Times New Roman" w:cs="Times New Roman"/>
          <w:color w:val="auto"/>
          <w:sz w:val="24"/>
          <w:szCs w:val="24"/>
        </w:rPr>
        <w:t xml:space="preserve">and </w:t>
      </w:r>
      <w:r w:rsidR="00F142E9" w:rsidRPr="000D1091">
        <w:rPr>
          <w:rFonts w:ascii="Times New Roman" w:hAnsi="Times New Roman" w:cs="Times New Roman"/>
          <w:color w:val="auto"/>
          <w:sz w:val="24"/>
          <w:szCs w:val="24"/>
        </w:rPr>
        <w:t>U</w:t>
      </w:r>
      <w:r w:rsidR="0034684B" w:rsidRPr="000D1091">
        <w:rPr>
          <w:rFonts w:ascii="Times New Roman" w:hAnsi="Times New Roman" w:cs="Times New Roman"/>
          <w:color w:val="auto"/>
          <w:sz w:val="24"/>
          <w:szCs w:val="24"/>
        </w:rPr>
        <w:t xml:space="preserve">se </w:t>
      </w:r>
      <w:r w:rsidR="00F142E9" w:rsidRPr="000D1091">
        <w:rPr>
          <w:rFonts w:ascii="Times New Roman" w:hAnsi="Times New Roman" w:cs="Times New Roman"/>
          <w:color w:val="auto"/>
          <w:sz w:val="24"/>
          <w:szCs w:val="24"/>
        </w:rPr>
        <w:t>C</w:t>
      </w:r>
      <w:r w:rsidR="0034684B" w:rsidRPr="000D1091">
        <w:rPr>
          <w:rFonts w:ascii="Times New Roman" w:hAnsi="Times New Roman" w:cs="Times New Roman"/>
          <w:color w:val="auto"/>
          <w:sz w:val="24"/>
          <w:szCs w:val="24"/>
        </w:rPr>
        <w:t>hanges</w:t>
      </w:r>
      <w:bookmarkEnd w:id="11"/>
      <w:bookmarkEnd w:id="12"/>
      <w:bookmarkEnd w:id="13"/>
      <w:bookmarkEnd w:id="14"/>
    </w:p>
    <w:p w14:paraId="5A6297E5" w14:textId="548B10DE" w:rsidR="004A2224" w:rsidRPr="000D1091" w:rsidRDefault="000462BB" w:rsidP="00BB568C">
      <w:pPr>
        <w:spacing w:after="240"/>
        <w:rPr>
          <w:rFonts w:ascii="Times New Roman" w:hAnsi="Times New Roman" w:cs="Times New Roman"/>
          <w:sz w:val="24"/>
          <w:szCs w:val="24"/>
        </w:rPr>
      </w:pPr>
      <w:r w:rsidRPr="000D1091">
        <w:rPr>
          <w:rFonts w:ascii="Times New Roman" w:hAnsi="Times New Roman" w:cs="Times New Roman"/>
          <w:sz w:val="24"/>
          <w:szCs w:val="24"/>
        </w:rPr>
        <w:t>F</w:t>
      </w:r>
      <w:r w:rsidR="004A2224" w:rsidRPr="000D1091">
        <w:rPr>
          <w:rFonts w:ascii="Times New Roman" w:hAnsi="Times New Roman" w:cs="Times New Roman"/>
          <w:sz w:val="24"/>
          <w:szCs w:val="24"/>
        </w:rPr>
        <w:t>ive high-level drivers</w:t>
      </w:r>
      <w:r w:rsidRPr="000D1091">
        <w:rPr>
          <w:rFonts w:ascii="Times New Roman" w:hAnsi="Times New Roman" w:cs="Times New Roman"/>
          <w:sz w:val="24"/>
          <w:szCs w:val="24"/>
        </w:rPr>
        <w:t xml:space="preserve"> were summarized by </w:t>
      </w:r>
      <w:r w:rsidRPr="000D1091">
        <w:rPr>
          <w:rFonts w:ascii="Times New Roman" w:hAnsi="Times New Roman" w:cs="Times New Roman"/>
          <w:color w:val="0070C0"/>
          <w:sz w:val="24"/>
          <w:szCs w:val="24"/>
        </w:rPr>
        <w:t>Lambin et al. (2003)</w:t>
      </w:r>
      <w:r w:rsidR="004A2224" w:rsidRPr="000D1091">
        <w:rPr>
          <w:rFonts w:ascii="Times New Roman" w:hAnsi="Times New Roman" w:cs="Times New Roman"/>
          <w:sz w:val="24"/>
          <w:szCs w:val="24"/>
        </w:rPr>
        <w:t xml:space="preserve"> in terms of human activities </w:t>
      </w:r>
      <w:r w:rsidR="005471FD" w:rsidRPr="000D1091">
        <w:rPr>
          <w:rFonts w:ascii="Times New Roman" w:hAnsi="Times New Roman" w:cs="Times New Roman"/>
          <w:sz w:val="24"/>
          <w:szCs w:val="24"/>
        </w:rPr>
        <w:t>on</w:t>
      </w:r>
      <w:r w:rsidR="004A2224" w:rsidRPr="000D1091">
        <w:rPr>
          <w:rFonts w:ascii="Times New Roman" w:hAnsi="Times New Roman" w:cs="Times New Roman"/>
          <w:sz w:val="24"/>
          <w:szCs w:val="24"/>
        </w:rPr>
        <w:t xml:space="preserve"> land use change</w:t>
      </w:r>
      <w:r w:rsidR="005471FD" w:rsidRPr="000D1091">
        <w:rPr>
          <w:rFonts w:ascii="Times New Roman" w:hAnsi="Times New Roman" w:cs="Times New Roman"/>
          <w:sz w:val="24"/>
          <w:szCs w:val="24"/>
        </w:rPr>
        <w:t xml:space="preserve">s: </w:t>
      </w:r>
      <w:r w:rsidR="004A2224" w:rsidRPr="000D1091">
        <w:rPr>
          <w:rFonts w:ascii="Times New Roman" w:hAnsi="Times New Roman" w:cs="Times New Roman"/>
          <w:sz w:val="24"/>
          <w:szCs w:val="24"/>
        </w:rPr>
        <w:t xml:space="preserve">1) increasing pressure of production due to resource scarcity, 2) globally market-oriented opportunities, 3) policy and project intervention, 4) lacking adaptive capacity </w:t>
      </w:r>
      <w:r w:rsidR="004A2224" w:rsidRPr="000D1091">
        <w:rPr>
          <w:rFonts w:ascii="Times New Roman" w:hAnsi="Times New Roman" w:cs="Times New Roman"/>
          <w:sz w:val="24"/>
          <w:szCs w:val="24"/>
        </w:rPr>
        <w:lastRenderedPageBreak/>
        <w:t>while increasing vulnerability, and 5) social organization in resource access and attributes. The land use change as a dependent variable can be regarded as a function these five fundamental but strongly interact</w:t>
      </w:r>
      <w:r w:rsidR="00CD53EB" w:rsidRPr="000D1091">
        <w:rPr>
          <w:rFonts w:ascii="Times New Roman" w:hAnsi="Times New Roman" w:cs="Times New Roman"/>
          <w:sz w:val="24"/>
          <w:szCs w:val="24"/>
        </w:rPr>
        <w:t>ing</w:t>
      </w:r>
      <w:r w:rsidR="004A2224" w:rsidRPr="000D1091">
        <w:rPr>
          <w:rFonts w:ascii="Times New Roman" w:hAnsi="Times New Roman" w:cs="Times New Roman"/>
          <w:sz w:val="24"/>
          <w:szCs w:val="24"/>
        </w:rPr>
        <w:t xml:space="preserve"> factors, which contains various sub-level elements within each category. </w:t>
      </w:r>
      <w:r w:rsidR="005471FD" w:rsidRPr="000D1091">
        <w:rPr>
          <w:rFonts w:ascii="Times New Roman" w:hAnsi="Times New Roman" w:cs="Times New Roman"/>
          <w:sz w:val="24"/>
          <w:szCs w:val="24"/>
        </w:rPr>
        <w:t xml:space="preserve">Each of these fundamental drivers include numerous variables which are, in most cases, interwoven in operating human-natural systems where land managers can learn and adapt to the changing environment. </w:t>
      </w:r>
      <w:r w:rsidR="004A2224" w:rsidRPr="000D1091">
        <w:rPr>
          <w:rFonts w:ascii="Times New Roman" w:hAnsi="Times New Roman" w:cs="Times New Roman"/>
          <w:sz w:val="24"/>
          <w:szCs w:val="24"/>
        </w:rPr>
        <w:t>The functional equation and the table of sub-level elements</w:t>
      </w:r>
      <w:r w:rsidR="005471FD" w:rsidRPr="000D1091">
        <w:rPr>
          <w:rFonts w:ascii="Times New Roman" w:hAnsi="Times New Roman" w:cs="Times New Roman"/>
          <w:sz w:val="24"/>
          <w:szCs w:val="24"/>
        </w:rPr>
        <w:t xml:space="preserve"> </w:t>
      </w:r>
      <w:r w:rsidR="005471FD" w:rsidRPr="008F67D3">
        <w:rPr>
          <w:rFonts w:ascii="Times New Roman" w:hAnsi="Times New Roman" w:cs="Times New Roman"/>
          <w:sz w:val="24"/>
          <w:szCs w:val="24"/>
        </w:rPr>
        <w:t>(Table 1</w:t>
      </w:r>
      <w:r w:rsidR="005471FD" w:rsidRPr="000D1091">
        <w:rPr>
          <w:rFonts w:ascii="Times New Roman" w:hAnsi="Times New Roman" w:cs="Times New Roman"/>
          <w:sz w:val="24"/>
          <w:szCs w:val="24"/>
        </w:rPr>
        <w:t>)</w:t>
      </w:r>
      <w:r w:rsidR="004A2224" w:rsidRPr="000D1091">
        <w:rPr>
          <w:rFonts w:ascii="Times New Roman" w:hAnsi="Times New Roman" w:cs="Times New Roman"/>
          <w:sz w:val="24"/>
          <w:szCs w:val="24"/>
        </w:rPr>
        <w:t xml:space="preserve"> are illustrated as follow:</w:t>
      </w:r>
    </w:p>
    <w:p w14:paraId="136A17B7" w14:textId="77777777" w:rsidR="004A2224" w:rsidRPr="000D1091" w:rsidRDefault="004A2224" w:rsidP="004A2224">
      <w:pPr>
        <w:spacing w:after="240"/>
        <w:rPr>
          <w:rFonts w:ascii="Times New Roman" w:hAnsi="Times New Roman" w:cs="Times New Roman"/>
          <w:sz w:val="24"/>
          <w:szCs w:val="24"/>
        </w:rPr>
      </w:pPr>
      <m:oMathPara>
        <m:oMath>
          <m:r>
            <w:rPr>
              <w:rFonts w:ascii="Cambria Math" w:hAnsi="Cambria Math" w:cs="Times New Roman"/>
              <w:sz w:val="24"/>
              <w:szCs w:val="24"/>
            </w:rPr>
            <m:t>Land use=f (pressures, opportunities, policies, vulnerability, social organization)</m:t>
          </m:r>
        </m:oMath>
      </m:oMathPara>
    </w:p>
    <w:p w14:paraId="32270F0B" w14:textId="648497D6" w:rsidR="005471FD" w:rsidRPr="000D1091" w:rsidRDefault="005471FD" w:rsidP="005471FD">
      <w:pPr>
        <w:spacing w:after="240"/>
        <w:rPr>
          <w:rFonts w:ascii="Times New Roman" w:hAnsi="Times New Roman" w:cs="Times New Roman"/>
          <w:sz w:val="24"/>
          <w:szCs w:val="24"/>
        </w:rPr>
      </w:pPr>
      <w:r w:rsidRPr="000D1091">
        <w:rPr>
          <w:rFonts w:ascii="Times New Roman" w:hAnsi="Times New Roman" w:cs="Times New Roman"/>
          <w:b/>
          <w:sz w:val="24"/>
          <w:szCs w:val="24"/>
        </w:rPr>
        <w:t>Table 1</w:t>
      </w:r>
      <w:r w:rsidR="00C501DE" w:rsidRPr="000D1091">
        <w:rPr>
          <w:rFonts w:ascii="Times New Roman" w:hAnsi="Times New Roman" w:cs="Times New Roman"/>
          <w:sz w:val="24"/>
          <w:szCs w:val="24"/>
        </w:rPr>
        <w:t xml:space="preserve"> fundamental causes and</w:t>
      </w:r>
      <w:r w:rsidRPr="000D1091">
        <w:rPr>
          <w:rFonts w:ascii="Times New Roman" w:hAnsi="Times New Roman" w:cs="Times New Roman"/>
          <w:sz w:val="24"/>
          <w:szCs w:val="24"/>
        </w:rPr>
        <w:t xml:space="preserve"> </w:t>
      </w:r>
      <w:r w:rsidR="00C501DE" w:rsidRPr="000D1091">
        <w:rPr>
          <w:rFonts w:ascii="Times New Roman" w:hAnsi="Times New Roman" w:cs="Times New Roman"/>
          <w:sz w:val="24"/>
          <w:szCs w:val="24"/>
        </w:rPr>
        <w:t>Sub-level variables of</w:t>
      </w:r>
      <w:r w:rsidRPr="000D1091">
        <w:rPr>
          <w:rFonts w:ascii="Times New Roman" w:hAnsi="Times New Roman" w:cs="Times New Roman"/>
          <w:sz w:val="24"/>
          <w:szCs w:val="24"/>
        </w:rPr>
        <w:t xml:space="preserve"> land use changes</w:t>
      </w:r>
      <w:r w:rsidR="00C501DE" w:rsidRPr="000D1091">
        <w:rPr>
          <w:rFonts w:ascii="Times New Roman" w:hAnsi="Times New Roman" w:cs="Times New Roman"/>
          <w:sz w:val="24"/>
          <w:szCs w:val="24"/>
        </w:rPr>
        <w:t xml:space="preserve"> (</w:t>
      </w:r>
      <w:r w:rsidR="00C501DE" w:rsidRPr="000D1091">
        <w:rPr>
          <w:rFonts w:ascii="Times New Roman" w:hAnsi="Times New Roman" w:cs="Times New Roman"/>
          <w:color w:val="0070C0"/>
          <w:sz w:val="24"/>
          <w:szCs w:val="24"/>
        </w:rPr>
        <w:t>Lambin et al., 2003</w:t>
      </w:r>
      <w:r w:rsidR="00C501DE" w:rsidRPr="000D1091">
        <w:rPr>
          <w:rFonts w:ascii="Times New Roman" w:hAnsi="Times New Roman" w:cs="Times New Roman"/>
          <w:sz w:val="24"/>
          <w:szCs w:val="24"/>
        </w:rPr>
        <w:t>)</w:t>
      </w:r>
    </w:p>
    <w:tbl>
      <w:tblPr>
        <w:tblStyle w:val="LightShading-Accent1"/>
        <w:tblW w:w="0" w:type="auto"/>
        <w:jc w:val="center"/>
        <w:tblLook w:val="04A0" w:firstRow="1" w:lastRow="0" w:firstColumn="1" w:lastColumn="0" w:noHBand="0" w:noVBand="1"/>
      </w:tblPr>
      <w:tblGrid>
        <w:gridCol w:w="2363"/>
        <w:gridCol w:w="6159"/>
      </w:tblGrid>
      <w:tr w:rsidR="00C501DE" w:rsidRPr="000D1091" w14:paraId="2F2DA6FC" w14:textId="77777777" w:rsidTr="00C501DE">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363" w:type="dxa"/>
          </w:tcPr>
          <w:p w14:paraId="1F78E3B4" w14:textId="77777777" w:rsidR="005471FD" w:rsidRPr="000D1091" w:rsidRDefault="005471FD" w:rsidP="006E57FB">
            <w:pPr>
              <w:rPr>
                <w:rFonts w:ascii="Times New Roman" w:hAnsi="Times New Roman" w:cs="Times New Roman"/>
                <w:color w:val="auto"/>
                <w:sz w:val="24"/>
                <w:szCs w:val="24"/>
              </w:rPr>
            </w:pPr>
            <w:r w:rsidRPr="000D1091">
              <w:rPr>
                <w:rFonts w:ascii="Times New Roman" w:hAnsi="Times New Roman" w:cs="Times New Roman"/>
                <w:color w:val="auto"/>
                <w:sz w:val="24"/>
                <w:szCs w:val="24"/>
              </w:rPr>
              <w:t>High level factors</w:t>
            </w:r>
          </w:p>
        </w:tc>
        <w:tc>
          <w:tcPr>
            <w:tcW w:w="6159" w:type="dxa"/>
          </w:tcPr>
          <w:p w14:paraId="7BC42789" w14:textId="77777777" w:rsidR="005471FD" w:rsidRPr="000D1091" w:rsidRDefault="005471FD" w:rsidP="006E57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Sub-level elements</w:t>
            </w:r>
          </w:p>
        </w:tc>
      </w:tr>
      <w:tr w:rsidR="00C501DE" w:rsidRPr="000D1091" w14:paraId="03B38BEA" w14:textId="77777777" w:rsidTr="006E57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3" w:type="dxa"/>
            <w:vAlign w:val="center"/>
          </w:tcPr>
          <w:p w14:paraId="056BE0E6" w14:textId="77777777" w:rsidR="005471FD" w:rsidRPr="000D1091" w:rsidRDefault="005471FD"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Pressures</w:t>
            </w:r>
          </w:p>
        </w:tc>
        <w:tc>
          <w:tcPr>
            <w:tcW w:w="6159" w:type="dxa"/>
          </w:tcPr>
          <w:p w14:paraId="169F98BF" w14:textId="77777777" w:rsidR="005471FD" w:rsidRPr="000D1091" w:rsidRDefault="005471FD"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Population of resource users, labor availability, quantity of resources, and sensitivity of resources…</w:t>
            </w:r>
          </w:p>
        </w:tc>
      </w:tr>
      <w:tr w:rsidR="00C501DE" w:rsidRPr="000D1091" w14:paraId="2B7EFCC2" w14:textId="77777777" w:rsidTr="006E57FB">
        <w:trPr>
          <w:jc w:val="center"/>
        </w:trPr>
        <w:tc>
          <w:tcPr>
            <w:cnfStyle w:val="001000000000" w:firstRow="0" w:lastRow="0" w:firstColumn="1" w:lastColumn="0" w:oddVBand="0" w:evenVBand="0" w:oddHBand="0" w:evenHBand="0" w:firstRowFirstColumn="0" w:firstRowLastColumn="0" w:lastRowFirstColumn="0" w:lastRowLastColumn="0"/>
            <w:tcW w:w="2363" w:type="dxa"/>
            <w:vAlign w:val="center"/>
          </w:tcPr>
          <w:p w14:paraId="1A0B5026" w14:textId="77777777" w:rsidR="005471FD" w:rsidRPr="000D1091" w:rsidRDefault="005471FD"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Opportunities</w:t>
            </w:r>
          </w:p>
        </w:tc>
        <w:tc>
          <w:tcPr>
            <w:tcW w:w="6159" w:type="dxa"/>
          </w:tcPr>
          <w:p w14:paraId="3F0E87DD" w14:textId="77777777" w:rsidR="005471FD" w:rsidRPr="000D1091" w:rsidRDefault="005471FD"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Market prices, production costs, transportation costs, and technology…</w:t>
            </w:r>
          </w:p>
        </w:tc>
      </w:tr>
      <w:tr w:rsidR="00C501DE" w:rsidRPr="000D1091" w14:paraId="6522A9FD" w14:textId="77777777" w:rsidTr="006E57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3" w:type="dxa"/>
            <w:vAlign w:val="center"/>
          </w:tcPr>
          <w:p w14:paraId="41B35F4A" w14:textId="77777777" w:rsidR="005471FD" w:rsidRPr="000D1091" w:rsidRDefault="005471FD"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Policies</w:t>
            </w:r>
          </w:p>
        </w:tc>
        <w:tc>
          <w:tcPr>
            <w:tcW w:w="6159" w:type="dxa"/>
          </w:tcPr>
          <w:p w14:paraId="195B784C" w14:textId="77777777" w:rsidR="005471FD" w:rsidRPr="000D1091" w:rsidRDefault="005471FD"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Subsidies, taxes, property rights, infrastructure, and governance…</w:t>
            </w:r>
          </w:p>
        </w:tc>
      </w:tr>
      <w:tr w:rsidR="00C501DE" w:rsidRPr="000D1091" w14:paraId="5F808951" w14:textId="77777777" w:rsidTr="006E57FB">
        <w:trPr>
          <w:jc w:val="center"/>
        </w:trPr>
        <w:tc>
          <w:tcPr>
            <w:cnfStyle w:val="001000000000" w:firstRow="0" w:lastRow="0" w:firstColumn="1" w:lastColumn="0" w:oddVBand="0" w:evenVBand="0" w:oddHBand="0" w:evenHBand="0" w:firstRowFirstColumn="0" w:firstRowLastColumn="0" w:lastRowFirstColumn="0" w:lastRowLastColumn="0"/>
            <w:tcW w:w="2363" w:type="dxa"/>
            <w:vAlign w:val="center"/>
          </w:tcPr>
          <w:p w14:paraId="7DE03974" w14:textId="77777777" w:rsidR="005471FD" w:rsidRPr="000D1091" w:rsidRDefault="005471FD"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Vulnerability</w:t>
            </w:r>
          </w:p>
        </w:tc>
        <w:tc>
          <w:tcPr>
            <w:tcW w:w="6159" w:type="dxa"/>
          </w:tcPr>
          <w:p w14:paraId="1E092296" w14:textId="77777777" w:rsidR="005471FD" w:rsidRPr="000D1091" w:rsidRDefault="005471FD"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Exposure to external perturbations, sensitivity, and coping capacity…</w:t>
            </w:r>
          </w:p>
        </w:tc>
      </w:tr>
      <w:tr w:rsidR="00C501DE" w:rsidRPr="000D1091" w14:paraId="0AAF4719" w14:textId="77777777" w:rsidTr="006E57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3" w:type="dxa"/>
            <w:vAlign w:val="center"/>
          </w:tcPr>
          <w:p w14:paraId="6120C470" w14:textId="77777777" w:rsidR="005471FD" w:rsidRPr="000D1091" w:rsidRDefault="005471FD"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Social organization</w:t>
            </w:r>
          </w:p>
        </w:tc>
        <w:tc>
          <w:tcPr>
            <w:tcW w:w="6159" w:type="dxa"/>
          </w:tcPr>
          <w:p w14:paraId="411CD8A0" w14:textId="77777777" w:rsidR="005471FD" w:rsidRPr="000D1091" w:rsidRDefault="005471FD"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Resource access, income distribution, household features, and urban-rural interactions…</w:t>
            </w:r>
          </w:p>
        </w:tc>
      </w:tr>
    </w:tbl>
    <w:p w14:paraId="01473CD0" w14:textId="77777777" w:rsidR="005471FD" w:rsidRPr="000D1091" w:rsidRDefault="005471FD" w:rsidP="005471FD">
      <w:pPr>
        <w:rPr>
          <w:rFonts w:ascii="Times New Roman" w:hAnsi="Times New Roman" w:cs="Times New Roman"/>
          <w:sz w:val="24"/>
          <w:szCs w:val="24"/>
        </w:rPr>
      </w:pPr>
    </w:p>
    <w:p w14:paraId="7DDCD0ED" w14:textId="2A430F72" w:rsidR="00533847" w:rsidRPr="000D1091" w:rsidRDefault="00A86052" w:rsidP="00533847">
      <w:pPr>
        <w:rPr>
          <w:rFonts w:ascii="Times New Roman" w:hAnsi="Times New Roman" w:cs="Times New Roman"/>
          <w:sz w:val="24"/>
          <w:szCs w:val="24"/>
        </w:rPr>
      </w:pPr>
      <w:r w:rsidRPr="000D1091">
        <w:rPr>
          <w:rFonts w:ascii="Times New Roman" w:hAnsi="Times New Roman" w:cs="Times New Roman"/>
          <w:sz w:val="24"/>
          <w:szCs w:val="24"/>
        </w:rPr>
        <w:t>By applying the theorized causes of land use changes to the cropland abandonment at local scale, many empirical studies have been conducted on exploring the multiple determinants of decision-making on turning land to fallow by household</w:t>
      </w:r>
      <w:r w:rsidR="00736F8E" w:rsidRPr="000D1091">
        <w:rPr>
          <w:rFonts w:ascii="Times New Roman" w:hAnsi="Times New Roman" w:cs="Times New Roman"/>
          <w:sz w:val="24"/>
          <w:szCs w:val="24"/>
        </w:rPr>
        <w:t>s</w:t>
      </w:r>
      <w:r w:rsidRPr="000D1091">
        <w:rPr>
          <w:rFonts w:ascii="Times New Roman" w:hAnsi="Times New Roman" w:cs="Times New Roman"/>
          <w:sz w:val="24"/>
          <w:szCs w:val="24"/>
        </w:rPr>
        <w:t xml:space="preserve">. Various results showed that cropland abandonment not only have strong correlation with </w:t>
      </w:r>
      <w:r w:rsidR="00736F8E" w:rsidRPr="000D1091">
        <w:rPr>
          <w:rFonts w:ascii="Times New Roman" w:hAnsi="Times New Roman" w:cs="Times New Roman"/>
          <w:sz w:val="24"/>
          <w:szCs w:val="24"/>
        </w:rPr>
        <w:t>environmental condition</w:t>
      </w:r>
      <w:r w:rsidRPr="000D1091">
        <w:rPr>
          <w:rFonts w:ascii="Times New Roman" w:hAnsi="Times New Roman" w:cs="Times New Roman"/>
          <w:sz w:val="24"/>
          <w:szCs w:val="24"/>
        </w:rPr>
        <w:t xml:space="preserve">s such as </w:t>
      </w:r>
      <w:r w:rsidR="00CC4050" w:rsidRPr="000D1091">
        <w:rPr>
          <w:rFonts w:ascii="Times New Roman" w:hAnsi="Times New Roman" w:cs="Times New Roman"/>
          <w:sz w:val="24"/>
          <w:szCs w:val="24"/>
        </w:rPr>
        <w:t>topographic properties</w:t>
      </w:r>
      <w:r w:rsidRPr="000D1091">
        <w:rPr>
          <w:rFonts w:ascii="Times New Roman" w:hAnsi="Times New Roman" w:cs="Times New Roman"/>
          <w:sz w:val="24"/>
          <w:szCs w:val="24"/>
        </w:rPr>
        <w:t xml:space="preserve">, but also </w:t>
      </w:r>
      <w:r w:rsidR="002A45D1" w:rsidRPr="000D1091">
        <w:rPr>
          <w:rFonts w:ascii="Times New Roman" w:hAnsi="Times New Roman" w:cs="Times New Roman"/>
          <w:sz w:val="24"/>
          <w:szCs w:val="24"/>
        </w:rPr>
        <w:t>be</w:t>
      </w:r>
      <w:r w:rsidRPr="000D1091">
        <w:rPr>
          <w:rFonts w:ascii="Times New Roman" w:hAnsi="Times New Roman" w:cs="Times New Roman"/>
          <w:sz w:val="24"/>
          <w:szCs w:val="24"/>
        </w:rPr>
        <w:t xml:space="preserve"> driven by socioeconomic activities as well as demographic development. </w:t>
      </w:r>
      <w:r w:rsidR="00533847" w:rsidRPr="000D1091">
        <w:rPr>
          <w:rFonts w:ascii="Times New Roman" w:hAnsi="Times New Roman" w:cs="Times New Roman"/>
          <w:color w:val="0070C0"/>
          <w:sz w:val="24"/>
          <w:szCs w:val="24"/>
        </w:rPr>
        <w:t>Kuemmerle et al. (2008)</w:t>
      </w:r>
      <w:r w:rsidR="00533847" w:rsidRPr="000D1091">
        <w:rPr>
          <w:rFonts w:ascii="Times New Roman" w:hAnsi="Times New Roman" w:cs="Times New Roman"/>
          <w:sz w:val="24"/>
          <w:szCs w:val="24"/>
        </w:rPr>
        <w:t xml:space="preserve"> found that the abandonment rates are higher in area with steeper slopes and higher elevations and widely spread due to declining returns from farming and demographic change in Southern Romania. By using logistic regression,</w:t>
      </w:r>
      <w:r w:rsidR="00533847" w:rsidRPr="000D1091">
        <w:rPr>
          <w:rFonts w:ascii="Times New Roman" w:hAnsi="Times New Roman" w:cs="Times New Roman"/>
          <w:color w:val="0070C0"/>
          <w:sz w:val="24"/>
          <w:szCs w:val="24"/>
        </w:rPr>
        <w:t xml:space="preserve"> Lake et al. (2009) </w:t>
      </w:r>
      <w:r w:rsidR="00533847" w:rsidRPr="000D1091">
        <w:rPr>
          <w:rFonts w:ascii="Times New Roman" w:hAnsi="Times New Roman" w:cs="Times New Roman"/>
          <w:sz w:val="24"/>
          <w:szCs w:val="24"/>
        </w:rPr>
        <w:t xml:space="preserve">also detected the increase of abandonment risk as the altitude and slope degree increase, but more neighboring cultivated cropland and livestock units decreased the likelihood of abandonment. </w:t>
      </w:r>
      <w:r w:rsidR="00533847" w:rsidRPr="000D1091">
        <w:rPr>
          <w:rFonts w:ascii="Times New Roman" w:hAnsi="Times New Roman" w:cs="Times New Roman"/>
          <w:color w:val="0070C0"/>
          <w:sz w:val="24"/>
          <w:szCs w:val="24"/>
        </w:rPr>
        <w:t>Muller et al. (2009)</w:t>
      </w:r>
      <w:r w:rsidR="00533847" w:rsidRPr="000D1091">
        <w:rPr>
          <w:rFonts w:ascii="Times New Roman" w:hAnsi="Times New Roman" w:cs="Times New Roman"/>
          <w:sz w:val="24"/>
          <w:szCs w:val="24"/>
        </w:rPr>
        <w:t xml:space="preserve"> attribute the phenomenon of abandonment to both unfavorable topography and adverse market access. Contradictory results in terms of topographic factors were found in Southeastern Albania by </w:t>
      </w:r>
      <w:r w:rsidR="00533847" w:rsidRPr="000D1091">
        <w:rPr>
          <w:rFonts w:ascii="Times New Roman" w:hAnsi="Times New Roman" w:cs="Times New Roman"/>
          <w:color w:val="0070C0"/>
          <w:sz w:val="24"/>
          <w:szCs w:val="24"/>
        </w:rPr>
        <w:t xml:space="preserve">Sikor et al. (2009) </w:t>
      </w:r>
      <w:r w:rsidR="00533847" w:rsidRPr="000D1091">
        <w:rPr>
          <w:rFonts w:ascii="Times New Roman" w:hAnsi="Times New Roman" w:cs="Times New Roman"/>
          <w:sz w:val="24"/>
          <w:szCs w:val="24"/>
        </w:rPr>
        <w:t>that the cropland abandonment are more likely to appear in villages located at lower elevation but with smaller number of parcels for each household. The outcomes indicated that occurrence of abandoning cropland was driven by non-farm opportunities especially from migration. Studies in different region revealed that geographic variables at landscape scale such as patch fragmentation and physical accessibility are critical to  cropland abandonment, particularly for those isolated patches (</w:t>
      </w:r>
      <w:r w:rsidR="00533847" w:rsidRPr="000D1091">
        <w:rPr>
          <w:rFonts w:ascii="Times New Roman" w:hAnsi="Times New Roman" w:cs="Times New Roman"/>
          <w:color w:val="0070C0"/>
          <w:sz w:val="24"/>
          <w:szCs w:val="24"/>
        </w:rPr>
        <w:t>Muller and Munroe, 2008; Muller et al., 2013</w:t>
      </w:r>
      <w:r w:rsidR="00533847" w:rsidRPr="000D1091">
        <w:rPr>
          <w:rFonts w:ascii="Times New Roman" w:hAnsi="Times New Roman" w:cs="Times New Roman"/>
          <w:sz w:val="24"/>
          <w:szCs w:val="24"/>
        </w:rPr>
        <w:t xml:space="preserve">). </w:t>
      </w:r>
      <w:r w:rsidR="00533847" w:rsidRPr="000D1091">
        <w:rPr>
          <w:rFonts w:ascii="Times New Roman" w:hAnsi="Times New Roman" w:cs="Times New Roman"/>
          <w:color w:val="0070C0"/>
          <w:sz w:val="24"/>
          <w:szCs w:val="24"/>
        </w:rPr>
        <w:t>Dong et al. (2011)</w:t>
      </w:r>
      <w:r w:rsidR="00533847" w:rsidRPr="000D1091">
        <w:rPr>
          <w:rFonts w:ascii="Times New Roman" w:hAnsi="Times New Roman" w:cs="Times New Roman"/>
          <w:sz w:val="24"/>
          <w:szCs w:val="24"/>
        </w:rPr>
        <w:t xml:space="preserve"> examined the pattern and rationality of both land reclamation and abandonment with regard to land suitability under the “Grain for </w:t>
      </w:r>
      <w:r w:rsidR="00533847" w:rsidRPr="000D1091">
        <w:rPr>
          <w:rFonts w:ascii="Times New Roman" w:hAnsi="Times New Roman" w:cs="Times New Roman"/>
          <w:sz w:val="24"/>
          <w:szCs w:val="24"/>
        </w:rPr>
        <w:lastRenderedPageBreak/>
        <w:t>Green” project in mid-eastern Inner Mongolia of China. Despite the fact that the influential factors vary across regions</w:t>
      </w:r>
      <w:r w:rsidR="00F65D9E" w:rsidRPr="000D1091">
        <w:rPr>
          <w:rFonts w:ascii="Times New Roman" w:hAnsi="Times New Roman" w:cs="Times New Roman"/>
          <w:sz w:val="24"/>
          <w:szCs w:val="24"/>
        </w:rPr>
        <w:t xml:space="preserve">, few research experiments </w:t>
      </w:r>
      <w:r w:rsidR="00533847" w:rsidRPr="000D1091">
        <w:rPr>
          <w:rFonts w:ascii="Times New Roman" w:hAnsi="Times New Roman" w:cs="Times New Roman"/>
          <w:sz w:val="24"/>
          <w:szCs w:val="24"/>
        </w:rPr>
        <w:t xml:space="preserve">designed to incorporate variables from both environmental conditions of land patch and socioeconomic factors of household in examination land use process, particularly cropland abandonment by local farmers. </w:t>
      </w:r>
    </w:p>
    <w:p w14:paraId="681C940E" w14:textId="74D175EE" w:rsidR="0053755B" w:rsidRPr="000D1091" w:rsidRDefault="00F36950" w:rsidP="001E443B">
      <w:pPr>
        <w:pStyle w:val="Heading2"/>
        <w:numPr>
          <w:ilvl w:val="1"/>
          <w:numId w:val="34"/>
        </w:numPr>
        <w:rPr>
          <w:rFonts w:ascii="Times New Roman" w:hAnsi="Times New Roman" w:cs="Times New Roman"/>
          <w:color w:val="auto"/>
          <w:sz w:val="24"/>
          <w:szCs w:val="24"/>
        </w:rPr>
      </w:pPr>
      <w:bookmarkStart w:id="15" w:name="_Toc407028278"/>
      <w:r w:rsidRPr="000D1091">
        <w:rPr>
          <w:rFonts w:ascii="Times New Roman" w:hAnsi="Times New Roman" w:cs="Times New Roman"/>
          <w:color w:val="auto"/>
          <w:sz w:val="24"/>
          <w:szCs w:val="24"/>
        </w:rPr>
        <w:t xml:space="preserve">Theories on </w:t>
      </w:r>
      <w:r w:rsidR="00F142E9" w:rsidRPr="000D1091">
        <w:rPr>
          <w:rFonts w:ascii="Times New Roman" w:hAnsi="Times New Roman" w:cs="Times New Roman"/>
          <w:color w:val="auto"/>
          <w:sz w:val="24"/>
          <w:szCs w:val="24"/>
        </w:rPr>
        <w:t>P</w:t>
      </w:r>
      <w:r w:rsidRPr="000D1091">
        <w:rPr>
          <w:rFonts w:ascii="Times New Roman" w:hAnsi="Times New Roman" w:cs="Times New Roman"/>
          <w:color w:val="auto"/>
          <w:sz w:val="24"/>
          <w:szCs w:val="24"/>
        </w:rPr>
        <w:t xml:space="preserve">opulation and </w:t>
      </w:r>
      <w:r w:rsidR="00F142E9" w:rsidRPr="000D1091">
        <w:rPr>
          <w:rFonts w:ascii="Times New Roman" w:hAnsi="Times New Roman" w:cs="Times New Roman"/>
          <w:color w:val="auto"/>
          <w:sz w:val="24"/>
          <w:szCs w:val="24"/>
        </w:rPr>
        <w:t>M</w:t>
      </w:r>
      <w:r w:rsidRPr="000D1091">
        <w:rPr>
          <w:rFonts w:ascii="Times New Roman" w:hAnsi="Times New Roman" w:cs="Times New Roman"/>
          <w:color w:val="auto"/>
          <w:sz w:val="24"/>
          <w:szCs w:val="24"/>
        </w:rPr>
        <w:t>igration</w:t>
      </w:r>
      <w:bookmarkEnd w:id="15"/>
    </w:p>
    <w:p w14:paraId="41655F0D" w14:textId="735B361D" w:rsidR="00FF2A69" w:rsidRPr="000D1091" w:rsidRDefault="00D903F1" w:rsidP="00BB568C">
      <w:pPr>
        <w:rPr>
          <w:rFonts w:ascii="Times New Roman" w:hAnsi="Times New Roman" w:cs="Times New Roman"/>
          <w:sz w:val="24"/>
          <w:szCs w:val="24"/>
        </w:rPr>
      </w:pPr>
      <w:r w:rsidRPr="000D1091">
        <w:rPr>
          <w:rFonts w:ascii="Times New Roman" w:hAnsi="Times New Roman" w:cs="Times New Roman"/>
          <w:sz w:val="24"/>
          <w:szCs w:val="24"/>
        </w:rPr>
        <w:t xml:space="preserve">The social theories on population and demographics are believed to </w:t>
      </w:r>
      <w:r w:rsidR="00B717B3" w:rsidRPr="000D1091">
        <w:rPr>
          <w:rFonts w:ascii="Times New Roman" w:hAnsi="Times New Roman" w:cs="Times New Roman"/>
          <w:sz w:val="24"/>
          <w:szCs w:val="24"/>
        </w:rPr>
        <w:t xml:space="preserve">have great </w:t>
      </w:r>
      <w:r w:rsidR="003A3EFF" w:rsidRPr="000D1091">
        <w:rPr>
          <w:rFonts w:ascii="Times New Roman" w:hAnsi="Times New Roman" w:cs="Times New Roman"/>
          <w:sz w:val="24"/>
          <w:szCs w:val="24"/>
        </w:rPr>
        <w:t>contribut</w:t>
      </w:r>
      <w:r w:rsidR="00B717B3" w:rsidRPr="000D1091">
        <w:rPr>
          <w:rFonts w:ascii="Times New Roman" w:hAnsi="Times New Roman" w:cs="Times New Roman"/>
          <w:sz w:val="24"/>
          <w:szCs w:val="24"/>
        </w:rPr>
        <w:t>ion</w:t>
      </w:r>
      <w:r w:rsidR="003A3EFF" w:rsidRPr="000D1091">
        <w:rPr>
          <w:rFonts w:ascii="Times New Roman" w:hAnsi="Times New Roman" w:cs="Times New Roman"/>
          <w:sz w:val="24"/>
          <w:szCs w:val="24"/>
        </w:rPr>
        <w:t xml:space="preserve"> to</w:t>
      </w:r>
      <w:r w:rsidRPr="000D1091">
        <w:rPr>
          <w:rFonts w:ascii="Times New Roman" w:hAnsi="Times New Roman" w:cs="Times New Roman"/>
          <w:sz w:val="24"/>
          <w:szCs w:val="24"/>
        </w:rPr>
        <w:t xml:space="preserve"> </w:t>
      </w:r>
      <w:r w:rsidR="003A3EFF" w:rsidRPr="000D1091">
        <w:rPr>
          <w:rFonts w:ascii="Times New Roman" w:hAnsi="Times New Roman" w:cs="Times New Roman"/>
          <w:sz w:val="24"/>
          <w:szCs w:val="24"/>
        </w:rPr>
        <w:t xml:space="preserve">study </w:t>
      </w:r>
      <w:r w:rsidRPr="000D1091">
        <w:rPr>
          <w:rFonts w:ascii="Times New Roman" w:hAnsi="Times New Roman" w:cs="Times New Roman"/>
          <w:sz w:val="24"/>
          <w:szCs w:val="24"/>
        </w:rPr>
        <w:t>human decision-making</w:t>
      </w:r>
      <w:r w:rsidR="003A3EFF" w:rsidRPr="000D1091">
        <w:rPr>
          <w:rFonts w:ascii="Times New Roman" w:hAnsi="Times New Roman" w:cs="Times New Roman"/>
          <w:sz w:val="24"/>
          <w:szCs w:val="24"/>
        </w:rPr>
        <w:t xml:space="preserve"> on land use</w:t>
      </w:r>
      <w:r w:rsidRPr="000D1091">
        <w:rPr>
          <w:rFonts w:ascii="Times New Roman" w:hAnsi="Times New Roman" w:cs="Times New Roman"/>
          <w:sz w:val="24"/>
          <w:szCs w:val="24"/>
        </w:rPr>
        <w:t xml:space="preserve">. </w:t>
      </w:r>
      <w:r w:rsidR="00CD2F31" w:rsidRPr="000D1091">
        <w:rPr>
          <w:rFonts w:ascii="Times New Roman" w:hAnsi="Times New Roman" w:cs="Times New Roman"/>
          <w:sz w:val="24"/>
          <w:szCs w:val="24"/>
        </w:rPr>
        <w:t xml:space="preserve">One of the most influential theories was put forward by </w:t>
      </w:r>
      <w:r w:rsidR="00B16416" w:rsidRPr="000D1091">
        <w:rPr>
          <w:rFonts w:ascii="Times New Roman" w:hAnsi="Times New Roman" w:cs="Times New Roman"/>
          <w:color w:val="0070C0"/>
          <w:sz w:val="24"/>
          <w:szCs w:val="24"/>
        </w:rPr>
        <w:t xml:space="preserve">Malthus’s </w:t>
      </w:r>
      <w:r w:rsidR="00CD2F31" w:rsidRPr="000D1091">
        <w:rPr>
          <w:rFonts w:ascii="Times New Roman" w:hAnsi="Times New Roman" w:cs="Times New Roman"/>
          <w:color w:val="0070C0"/>
          <w:sz w:val="24"/>
          <w:szCs w:val="24"/>
        </w:rPr>
        <w:t>population theory</w:t>
      </w:r>
      <w:r w:rsidR="00B16416" w:rsidRPr="000D1091">
        <w:rPr>
          <w:rFonts w:ascii="Times New Roman" w:hAnsi="Times New Roman" w:cs="Times New Roman"/>
          <w:color w:val="0070C0"/>
          <w:sz w:val="24"/>
          <w:szCs w:val="24"/>
        </w:rPr>
        <w:t xml:space="preserve"> in 1798</w:t>
      </w:r>
      <w:r w:rsidR="00CD2F31" w:rsidRPr="000D1091">
        <w:rPr>
          <w:rFonts w:ascii="Times New Roman" w:hAnsi="Times New Roman" w:cs="Times New Roman"/>
          <w:sz w:val="24"/>
          <w:szCs w:val="24"/>
        </w:rPr>
        <w:t xml:space="preserve">, which </w:t>
      </w:r>
      <w:r w:rsidR="00B16416" w:rsidRPr="000D1091">
        <w:rPr>
          <w:rFonts w:ascii="Times New Roman" w:hAnsi="Times New Roman" w:cs="Times New Roman"/>
          <w:sz w:val="24"/>
          <w:szCs w:val="24"/>
        </w:rPr>
        <w:t xml:space="preserve">concerned that </w:t>
      </w:r>
      <w:r w:rsidR="00CD2F31" w:rsidRPr="000D1091">
        <w:rPr>
          <w:rFonts w:ascii="Times New Roman" w:hAnsi="Times New Roman" w:cs="Times New Roman"/>
          <w:sz w:val="24"/>
          <w:szCs w:val="24"/>
        </w:rPr>
        <w:t>geometrical</w:t>
      </w:r>
      <w:r w:rsidR="00B16416" w:rsidRPr="000D1091">
        <w:rPr>
          <w:rFonts w:ascii="Times New Roman" w:hAnsi="Times New Roman" w:cs="Times New Roman"/>
          <w:sz w:val="24"/>
          <w:szCs w:val="24"/>
        </w:rPr>
        <w:t>ly growing</w:t>
      </w:r>
      <w:r w:rsidR="00CD2F31" w:rsidRPr="000D1091">
        <w:rPr>
          <w:rFonts w:ascii="Times New Roman" w:hAnsi="Times New Roman" w:cs="Times New Roman"/>
          <w:sz w:val="24"/>
          <w:szCs w:val="24"/>
        </w:rPr>
        <w:t xml:space="preserve"> population </w:t>
      </w:r>
      <w:r w:rsidR="00B16416" w:rsidRPr="000D1091">
        <w:rPr>
          <w:rFonts w:ascii="Times New Roman" w:hAnsi="Times New Roman" w:cs="Times New Roman"/>
          <w:sz w:val="24"/>
          <w:szCs w:val="24"/>
        </w:rPr>
        <w:t>would be constrained</w:t>
      </w:r>
      <w:r w:rsidR="00CD2F31" w:rsidRPr="000D1091">
        <w:rPr>
          <w:rFonts w:ascii="Times New Roman" w:hAnsi="Times New Roman" w:cs="Times New Roman"/>
          <w:sz w:val="24"/>
          <w:szCs w:val="24"/>
        </w:rPr>
        <w:t xml:space="preserve"> by the arithmetical growth of agricultural productivity.</w:t>
      </w:r>
      <w:r w:rsidR="00B16416" w:rsidRPr="000D1091">
        <w:rPr>
          <w:rFonts w:ascii="Times New Roman" w:hAnsi="Times New Roman" w:cs="Times New Roman"/>
          <w:sz w:val="24"/>
          <w:szCs w:val="24"/>
        </w:rPr>
        <w:t xml:space="preserve"> However, </w:t>
      </w:r>
      <w:r w:rsidR="00203049" w:rsidRPr="000D1091">
        <w:rPr>
          <w:rFonts w:ascii="Times New Roman" w:hAnsi="Times New Roman" w:cs="Times New Roman"/>
          <w:color w:val="0070C0"/>
          <w:sz w:val="24"/>
          <w:szCs w:val="24"/>
        </w:rPr>
        <w:t>Boserup (1965, 1981, 1983 and</w:t>
      </w:r>
      <w:r w:rsidR="00B16416" w:rsidRPr="000D1091">
        <w:rPr>
          <w:rFonts w:ascii="Times New Roman" w:hAnsi="Times New Roman" w:cs="Times New Roman"/>
          <w:color w:val="0070C0"/>
          <w:sz w:val="24"/>
          <w:szCs w:val="24"/>
        </w:rPr>
        <w:t xml:space="preserve"> 1990)</w:t>
      </w:r>
      <w:r w:rsidR="00B16416" w:rsidRPr="000D1091">
        <w:rPr>
          <w:rFonts w:ascii="Times New Roman" w:hAnsi="Times New Roman" w:cs="Times New Roman"/>
          <w:sz w:val="24"/>
          <w:szCs w:val="24"/>
        </w:rPr>
        <w:t xml:space="preserve"> challenged the Malthusian assumption of constant technology by regarding inversely the growth rates of land subsistence as depen</w:t>
      </w:r>
      <w:r w:rsidRPr="000D1091">
        <w:rPr>
          <w:rFonts w:ascii="Times New Roman" w:hAnsi="Times New Roman" w:cs="Times New Roman"/>
          <w:sz w:val="24"/>
          <w:szCs w:val="24"/>
        </w:rPr>
        <w:t xml:space="preserve">dent variable stimulated by growing </w:t>
      </w:r>
      <w:r w:rsidR="00B16416" w:rsidRPr="000D1091">
        <w:rPr>
          <w:rFonts w:ascii="Times New Roman" w:hAnsi="Times New Roman" w:cs="Times New Roman"/>
          <w:sz w:val="24"/>
          <w:szCs w:val="24"/>
        </w:rPr>
        <w:t xml:space="preserve">population </w:t>
      </w:r>
      <w:r w:rsidRPr="000D1091">
        <w:rPr>
          <w:rFonts w:ascii="Times New Roman" w:hAnsi="Times New Roman" w:cs="Times New Roman"/>
          <w:sz w:val="24"/>
          <w:szCs w:val="24"/>
        </w:rPr>
        <w:t>pressure</w:t>
      </w:r>
      <w:r w:rsidR="00B16416" w:rsidRPr="000D1091">
        <w:rPr>
          <w:rFonts w:ascii="Times New Roman" w:hAnsi="Times New Roman" w:cs="Times New Roman"/>
          <w:sz w:val="24"/>
          <w:szCs w:val="24"/>
        </w:rPr>
        <w:t xml:space="preserve"> through </w:t>
      </w:r>
      <w:r w:rsidRPr="000D1091">
        <w:rPr>
          <w:rFonts w:ascii="Times New Roman" w:hAnsi="Times New Roman" w:cs="Times New Roman"/>
          <w:sz w:val="24"/>
          <w:szCs w:val="24"/>
        </w:rPr>
        <w:t xml:space="preserve">technology innovation </w:t>
      </w:r>
      <w:r w:rsidR="00B16416" w:rsidRPr="000D1091">
        <w:rPr>
          <w:rFonts w:ascii="Times New Roman" w:hAnsi="Times New Roman" w:cs="Times New Roman"/>
          <w:sz w:val="24"/>
          <w:szCs w:val="24"/>
        </w:rPr>
        <w:t xml:space="preserve">and </w:t>
      </w:r>
      <w:r w:rsidRPr="000D1091">
        <w:rPr>
          <w:rFonts w:ascii="Times New Roman" w:hAnsi="Times New Roman" w:cs="Times New Roman"/>
          <w:sz w:val="24"/>
          <w:szCs w:val="24"/>
        </w:rPr>
        <w:t>agricultural intensification</w:t>
      </w:r>
      <w:r w:rsidR="00B16416" w:rsidRPr="000D1091">
        <w:rPr>
          <w:rFonts w:ascii="Times New Roman" w:hAnsi="Times New Roman" w:cs="Times New Roman"/>
          <w:sz w:val="24"/>
          <w:szCs w:val="24"/>
        </w:rPr>
        <w:t>.</w:t>
      </w:r>
      <w:r w:rsidRPr="000D1091">
        <w:rPr>
          <w:rFonts w:ascii="Times New Roman" w:hAnsi="Times New Roman" w:cs="Times New Roman"/>
          <w:sz w:val="24"/>
          <w:szCs w:val="24"/>
        </w:rPr>
        <w:t xml:space="preserve"> Furthermore, the combined theory of life cycle household (</w:t>
      </w:r>
      <w:r w:rsidRPr="000D1091">
        <w:rPr>
          <w:rFonts w:ascii="Times New Roman" w:hAnsi="Times New Roman" w:cs="Times New Roman"/>
          <w:color w:val="0070C0"/>
          <w:sz w:val="24"/>
          <w:szCs w:val="24"/>
        </w:rPr>
        <w:t>Goody, 1958</w:t>
      </w:r>
      <w:r w:rsidRPr="000D1091">
        <w:rPr>
          <w:rFonts w:ascii="Times New Roman" w:hAnsi="Times New Roman" w:cs="Times New Roman"/>
          <w:sz w:val="24"/>
          <w:szCs w:val="24"/>
        </w:rPr>
        <w:t>)</w:t>
      </w:r>
      <w:r w:rsidRPr="000D1091">
        <w:rPr>
          <w:rFonts w:ascii="Times New Roman" w:hAnsi="Times New Roman" w:cs="Times New Roman"/>
          <w:color w:val="0070C0"/>
          <w:sz w:val="24"/>
          <w:szCs w:val="24"/>
        </w:rPr>
        <w:t xml:space="preserve"> </w:t>
      </w:r>
      <w:r w:rsidRPr="000D1091">
        <w:rPr>
          <w:rFonts w:ascii="Times New Roman" w:hAnsi="Times New Roman" w:cs="Times New Roman"/>
          <w:sz w:val="24"/>
          <w:szCs w:val="24"/>
        </w:rPr>
        <w:t>and demographic characteristics (</w:t>
      </w:r>
      <w:r w:rsidRPr="000D1091">
        <w:rPr>
          <w:rFonts w:ascii="Times New Roman" w:hAnsi="Times New Roman" w:cs="Times New Roman"/>
          <w:color w:val="0070C0"/>
          <w:sz w:val="24"/>
          <w:szCs w:val="24"/>
        </w:rPr>
        <w:t>Chayanov, 1966</w:t>
      </w:r>
      <w:r w:rsidRPr="000D1091">
        <w:rPr>
          <w:rFonts w:ascii="Times New Roman" w:hAnsi="Times New Roman" w:cs="Times New Roman"/>
          <w:sz w:val="24"/>
          <w:szCs w:val="24"/>
        </w:rPr>
        <w:t xml:space="preserve">) provided an idea of modeling land use </w:t>
      </w:r>
      <w:r w:rsidR="002928B1" w:rsidRPr="000D1091">
        <w:rPr>
          <w:rFonts w:ascii="Times New Roman" w:hAnsi="Times New Roman" w:cs="Times New Roman"/>
          <w:sz w:val="24"/>
          <w:szCs w:val="24"/>
        </w:rPr>
        <w:t>as a function of stage in household life cycle limited by consumer</w:t>
      </w:r>
      <w:r w:rsidR="00CD53EB" w:rsidRPr="000D1091">
        <w:rPr>
          <w:rFonts w:ascii="Times New Roman" w:hAnsi="Times New Roman" w:cs="Times New Roman"/>
          <w:sz w:val="24"/>
          <w:szCs w:val="24"/>
        </w:rPr>
        <w:t>s</w:t>
      </w:r>
      <w:r w:rsidR="002928B1" w:rsidRPr="000D1091">
        <w:rPr>
          <w:rFonts w:ascii="Times New Roman" w:hAnsi="Times New Roman" w:cs="Times New Roman"/>
          <w:sz w:val="24"/>
          <w:szCs w:val="24"/>
        </w:rPr>
        <w:t xml:space="preserve"> and </w:t>
      </w:r>
      <w:r w:rsidR="00CD53EB" w:rsidRPr="000D1091">
        <w:rPr>
          <w:rFonts w:ascii="Times New Roman" w:hAnsi="Times New Roman" w:cs="Times New Roman"/>
          <w:sz w:val="24"/>
          <w:szCs w:val="24"/>
        </w:rPr>
        <w:t>labors</w:t>
      </w:r>
      <w:r w:rsidR="002928B1" w:rsidRPr="000D1091">
        <w:rPr>
          <w:rFonts w:ascii="Times New Roman" w:hAnsi="Times New Roman" w:cs="Times New Roman"/>
          <w:sz w:val="24"/>
          <w:szCs w:val="24"/>
        </w:rPr>
        <w:t xml:space="preserve">. A framework of four major theories for population change and environment was discussed by </w:t>
      </w:r>
      <w:r w:rsidR="002928B1" w:rsidRPr="000D1091">
        <w:rPr>
          <w:rFonts w:ascii="Times New Roman" w:hAnsi="Times New Roman" w:cs="Times New Roman"/>
          <w:color w:val="0070C0"/>
          <w:sz w:val="24"/>
          <w:szCs w:val="24"/>
        </w:rPr>
        <w:t>Jolly (1994)</w:t>
      </w:r>
      <w:r w:rsidR="002928B1" w:rsidRPr="000D1091">
        <w:rPr>
          <w:rFonts w:ascii="Times New Roman" w:hAnsi="Times New Roman" w:cs="Times New Roman"/>
          <w:sz w:val="24"/>
          <w:szCs w:val="24"/>
        </w:rPr>
        <w:t xml:space="preserve"> who highlighted the effects of demography on land use in developing countries. The key point to distinguish these notions is how to regard the role population growth plays in exploring the influences of land degradation. To reveal the agricultural response to the population pressure, </w:t>
      </w:r>
      <w:r w:rsidR="002928B1" w:rsidRPr="000D1091">
        <w:rPr>
          <w:rFonts w:ascii="Times New Roman" w:hAnsi="Times New Roman" w:cs="Times New Roman"/>
          <w:color w:val="0070C0"/>
          <w:sz w:val="24"/>
          <w:szCs w:val="24"/>
        </w:rPr>
        <w:t>Bilsborrow (1987)</w:t>
      </w:r>
      <w:r w:rsidR="002928B1" w:rsidRPr="000D1091">
        <w:rPr>
          <w:rFonts w:ascii="Times New Roman" w:hAnsi="Times New Roman" w:cs="Times New Roman"/>
          <w:sz w:val="24"/>
          <w:szCs w:val="24"/>
        </w:rPr>
        <w:t xml:space="preserve"> developed </w:t>
      </w:r>
      <w:r w:rsidR="00A70D56" w:rsidRPr="000D1091">
        <w:rPr>
          <w:rFonts w:ascii="Times New Roman" w:hAnsi="Times New Roman" w:cs="Times New Roman"/>
          <w:sz w:val="24"/>
          <w:szCs w:val="24"/>
        </w:rPr>
        <w:t xml:space="preserve">a </w:t>
      </w:r>
      <w:r w:rsidR="002928B1" w:rsidRPr="000D1091">
        <w:rPr>
          <w:rFonts w:ascii="Times New Roman" w:hAnsi="Times New Roman" w:cs="Times New Roman"/>
          <w:sz w:val="24"/>
          <w:szCs w:val="24"/>
        </w:rPr>
        <w:t>co</w:t>
      </w:r>
      <w:r w:rsidR="00A70D56" w:rsidRPr="000D1091">
        <w:rPr>
          <w:rFonts w:ascii="Times New Roman" w:hAnsi="Times New Roman" w:cs="Times New Roman"/>
          <w:sz w:val="24"/>
          <w:szCs w:val="24"/>
        </w:rPr>
        <w:t xml:space="preserve">nceptual approach to explore the </w:t>
      </w:r>
      <w:r w:rsidR="002928B1" w:rsidRPr="000D1091">
        <w:rPr>
          <w:rFonts w:ascii="Times New Roman" w:hAnsi="Times New Roman" w:cs="Times New Roman"/>
          <w:sz w:val="24"/>
          <w:szCs w:val="24"/>
        </w:rPr>
        <w:t xml:space="preserve">consequences of rural population </w:t>
      </w:r>
      <w:r w:rsidR="00A70D56" w:rsidRPr="000D1091">
        <w:rPr>
          <w:rFonts w:ascii="Times New Roman" w:hAnsi="Times New Roman" w:cs="Times New Roman"/>
          <w:sz w:val="24"/>
          <w:szCs w:val="24"/>
        </w:rPr>
        <w:t>increase</w:t>
      </w:r>
      <w:r w:rsidR="002928B1" w:rsidRPr="000D1091">
        <w:rPr>
          <w:rFonts w:ascii="Times New Roman" w:hAnsi="Times New Roman" w:cs="Times New Roman"/>
          <w:sz w:val="24"/>
          <w:szCs w:val="24"/>
        </w:rPr>
        <w:t xml:space="preserve"> in developing countries. </w:t>
      </w:r>
      <w:r w:rsidR="00C061E9" w:rsidRPr="000D1091">
        <w:rPr>
          <w:rFonts w:ascii="Times New Roman" w:hAnsi="Times New Roman" w:cs="Times New Roman"/>
          <w:sz w:val="24"/>
          <w:szCs w:val="24"/>
        </w:rPr>
        <w:t>Out-migration is o</w:t>
      </w:r>
      <w:r w:rsidR="002928B1" w:rsidRPr="000D1091">
        <w:rPr>
          <w:rFonts w:ascii="Times New Roman" w:hAnsi="Times New Roman" w:cs="Times New Roman"/>
          <w:sz w:val="24"/>
          <w:szCs w:val="24"/>
        </w:rPr>
        <w:t xml:space="preserve">ne of the </w:t>
      </w:r>
      <w:r w:rsidR="0087680A" w:rsidRPr="000D1091">
        <w:rPr>
          <w:rFonts w:ascii="Times New Roman" w:hAnsi="Times New Roman" w:cs="Times New Roman"/>
          <w:sz w:val="24"/>
          <w:szCs w:val="24"/>
        </w:rPr>
        <w:t>demographic-economic response resulting from</w:t>
      </w:r>
      <w:r w:rsidR="002928B1" w:rsidRPr="000D1091">
        <w:rPr>
          <w:rFonts w:ascii="Times New Roman" w:hAnsi="Times New Roman" w:cs="Times New Roman"/>
          <w:sz w:val="24"/>
          <w:szCs w:val="24"/>
        </w:rPr>
        <w:t xml:space="preserve"> population pressure. </w:t>
      </w:r>
    </w:p>
    <w:p w14:paraId="4396FE50" w14:textId="35648D46" w:rsidR="00CD2F31" w:rsidRPr="000D1091" w:rsidRDefault="008628DF" w:rsidP="00BB568C">
      <w:pPr>
        <w:rPr>
          <w:rFonts w:ascii="Times New Roman" w:hAnsi="Times New Roman" w:cs="Times New Roman"/>
          <w:sz w:val="24"/>
          <w:szCs w:val="24"/>
        </w:rPr>
      </w:pPr>
      <w:r w:rsidRPr="000D1091">
        <w:rPr>
          <w:rFonts w:ascii="Times New Roman" w:hAnsi="Times New Roman" w:cs="Times New Roman"/>
          <w:sz w:val="24"/>
          <w:szCs w:val="24"/>
        </w:rPr>
        <w:t>Numerous approaches</w:t>
      </w:r>
      <w:r w:rsidR="00FF2A69" w:rsidRPr="000D1091">
        <w:rPr>
          <w:rFonts w:ascii="Times New Roman" w:hAnsi="Times New Roman" w:cs="Times New Roman"/>
          <w:sz w:val="24"/>
          <w:szCs w:val="24"/>
        </w:rPr>
        <w:t xml:space="preserve"> had been </w:t>
      </w:r>
      <w:r w:rsidRPr="000D1091">
        <w:rPr>
          <w:rFonts w:ascii="Times New Roman" w:hAnsi="Times New Roman" w:cs="Times New Roman"/>
          <w:sz w:val="24"/>
          <w:szCs w:val="24"/>
        </w:rPr>
        <w:t xml:space="preserve">developed </w:t>
      </w:r>
      <w:r w:rsidR="00FF2A69" w:rsidRPr="000D1091">
        <w:rPr>
          <w:rFonts w:ascii="Times New Roman" w:hAnsi="Times New Roman" w:cs="Times New Roman"/>
          <w:sz w:val="24"/>
          <w:szCs w:val="24"/>
        </w:rPr>
        <w:t xml:space="preserve">since early 1980s </w:t>
      </w:r>
      <w:r w:rsidRPr="000D1091">
        <w:rPr>
          <w:rFonts w:ascii="Times New Roman" w:hAnsi="Times New Roman" w:cs="Times New Roman"/>
          <w:sz w:val="24"/>
          <w:szCs w:val="24"/>
        </w:rPr>
        <w:t>aiming at</w:t>
      </w:r>
      <w:r w:rsidR="00FF2A69" w:rsidRPr="000D1091">
        <w:rPr>
          <w:rFonts w:ascii="Times New Roman" w:hAnsi="Times New Roman" w:cs="Times New Roman"/>
          <w:sz w:val="24"/>
          <w:szCs w:val="24"/>
        </w:rPr>
        <w:t xml:space="preserve"> </w:t>
      </w:r>
      <w:r w:rsidRPr="000D1091">
        <w:rPr>
          <w:rFonts w:ascii="Times New Roman" w:hAnsi="Times New Roman" w:cs="Times New Roman"/>
          <w:sz w:val="24"/>
          <w:szCs w:val="24"/>
        </w:rPr>
        <w:t>explanations</w:t>
      </w:r>
      <w:r w:rsidR="00FF2A69"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of </w:t>
      </w:r>
      <w:r w:rsidR="00FF2A69" w:rsidRPr="000D1091">
        <w:rPr>
          <w:rFonts w:ascii="Times New Roman" w:hAnsi="Times New Roman" w:cs="Times New Roman"/>
          <w:sz w:val="24"/>
          <w:szCs w:val="24"/>
        </w:rPr>
        <w:t xml:space="preserve">out-migration from rural </w:t>
      </w:r>
      <w:r w:rsidRPr="000D1091">
        <w:rPr>
          <w:rFonts w:ascii="Times New Roman" w:hAnsi="Times New Roman" w:cs="Times New Roman"/>
          <w:sz w:val="24"/>
          <w:szCs w:val="24"/>
        </w:rPr>
        <w:t>area to urban</w:t>
      </w:r>
      <w:r w:rsidR="00FF2A69" w:rsidRPr="000D1091">
        <w:rPr>
          <w:rFonts w:ascii="Times New Roman" w:hAnsi="Times New Roman" w:cs="Times New Roman"/>
          <w:sz w:val="24"/>
          <w:szCs w:val="24"/>
        </w:rPr>
        <w:t xml:space="preserve"> in developing countries. </w:t>
      </w:r>
      <w:r w:rsidR="00EA3B2B" w:rsidRPr="000D1091">
        <w:rPr>
          <w:rFonts w:ascii="Times New Roman" w:hAnsi="Times New Roman" w:cs="Times New Roman"/>
          <w:color w:val="0070C0"/>
          <w:sz w:val="24"/>
          <w:szCs w:val="24"/>
        </w:rPr>
        <w:t xml:space="preserve">Lee (1966) </w:t>
      </w:r>
      <w:r w:rsidR="00EA3B2B" w:rsidRPr="000D1091">
        <w:rPr>
          <w:rFonts w:ascii="Times New Roman" w:hAnsi="Times New Roman" w:cs="Times New Roman"/>
          <w:sz w:val="24"/>
          <w:szCs w:val="24"/>
        </w:rPr>
        <w:t xml:space="preserve">divided the factors </w:t>
      </w:r>
      <w:r w:rsidR="00582F9B" w:rsidRPr="000D1091">
        <w:rPr>
          <w:rFonts w:ascii="Times New Roman" w:hAnsi="Times New Roman" w:cs="Times New Roman"/>
          <w:sz w:val="24"/>
          <w:szCs w:val="24"/>
        </w:rPr>
        <w:t xml:space="preserve">influencing migrant perception </w:t>
      </w:r>
      <w:r w:rsidR="00EA3B2B" w:rsidRPr="000D1091">
        <w:rPr>
          <w:rFonts w:ascii="Times New Roman" w:hAnsi="Times New Roman" w:cs="Times New Roman"/>
          <w:sz w:val="24"/>
          <w:szCs w:val="24"/>
        </w:rPr>
        <w:t xml:space="preserve">into “push” and “pull” forces. The “push” factors are associated with negative conditions in origin areas of migrants while the “pull” factors are attractions from destination areas. </w:t>
      </w:r>
      <w:r w:rsidR="0021424A" w:rsidRPr="000D1091">
        <w:rPr>
          <w:rFonts w:ascii="Times New Roman" w:hAnsi="Times New Roman" w:cs="Times New Roman"/>
          <w:sz w:val="24"/>
          <w:szCs w:val="24"/>
        </w:rPr>
        <w:t>Though ideal analysis concerns about information from both origin and destination (</w:t>
      </w:r>
      <w:r w:rsidR="0021424A" w:rsidRPr="000D1091">
        <w:rPr>
          <w:rFonts w:ascii="Times New Roman" w:hAnsi="Times New Roman" w:cs="Times New Roman"/>
          <w:color w:val="0070C0"/>
          <w:sz w:val="24"/>
          <w:szCs w:val="24"/>
        </w:rPr>
        <w:t>Bilsborrow et al., 1984; Skeldon, 1990</w:t>
      </w:r>
      <w:r w:rsidR="0021424A" w:rsidRPr="000D1091">
        <w:rPr>
          <w:rFonts w:ascii="Times New Roman" w:hAnsi="Times New Roman" w:cs="Times New Roman"/>
          <w:sz w:val="24"/>
          <w:szCs w:val="24"/>
        </w:rPr>
        <w:t>), the former of more importance is sufficient to this study based on the research question</w:t>
      </w:r>
      <w:r w:rsidR="00582F9B" w:rsidRPr="000D1091">
        <w:rPr>
          <w:rFonts w:ascii="Times New Roman" w:hAnsi="Times New Roman" w:cs="Times New Roman"/>
          <w:sz w:val="24"/>
          <w:szCs w:val="24"/>
        </w:rPr>
        <w:t xml:space="preserve"> on finding determinants of migration</w:t>
      </w:r>
      <w:r w:rsidR="0021424A" w:rsidRPr="000D1091">
        <w:rPr>
          <w:rFonts w:ascii="Times New Roman" w:hAnsi="Times New Roman" w:cs="Times New Roman"/>
          <w:sz w:val="24"/>
          <w:szCs w:val="24"/>
        </w:rPr>
        <w:t xml:space="preserve">. </w:t>
      </w:r>
      <w:r w:rsidR="0087680A" w:rsidRPr="000D1091">
        <w:rPr>
          <w:rFonts w:ascii="Times New Roman" w:hAnsi="Times New Roman" w:cs="Times New Roman"/>
          <w:sz w:val="24"/>
          <w:szCs w:val="24"/>
        </w:rPr>
        <w:t>Recent theory in an economic view</w:t>
      </w:r>
      <w:r w:rsidR="00FF2A69" w:rsidRPr="000D1091">
        <w:rPr>
          <w:rFonts w:ascii="Times New Roman" w:hAnsi="Times New Roman" w:cs="Times New Roman"/>
          <w:sz w:val="24"/>
          <w:szCs w:val="24"/>
        </w:rPr>
        <w:t xml:space="preserve"> (</w:t>
      </w:r>
      <w:r w:rsidR="00862918" w:rsidRPr="000D1091">
        <w:rPr>
          <w:rFonts w:ascii="Times New Roman" w:hAnsi="Times New Roman" w:cs="Times New Roman"/>
          <w:sz w:val="24"/>
          <w:szCs w:val="24"/>
        </w:rPr>
        <w:t xml:space="preserve">the </w:t>
      </w:r>
      <w:r w:rsidR="00FF2A69" w:rsidRPr="000D1091">
        <w:rPr>
          <w:rFonts w:ascii="Times New Roman" w:hAnsi="Times New Roman" w:cs="Times New Roman"/>
          <w:sz w:val="24"/>
          <w:szCs w:val="24"/>
        </w:rPr>
        <w:t>New Economic of Labor Migration)</w:t>
      </w:r>
      <w:r w:rsidR="0087680A" w:rsidRPr="000D1091">
        <w:rPr>
          <w:rFonts w:ascii="Times New Roman" w:hAnsi="Times New Roman" w:cs="Times New Roman"/>
          <w:sz w:val="24"/>
          <w:szCs w:val="24"/>
        </w:rPr>
        <w:t xml:space="preserve"> attributed the migration </w:t>
      </w:r>
      <w:r w:rsidR="00862918" w:rsidRPr="000D1091">
        <w:rPr>
          <w:rFonts w:ascii="Times New Roman" w:hAnsi="Times New Roman" w:cs="Times New Roman"/>
          <w:sz w:val="24"/>
          <w:szCs w:val="24"/>
        </w:rPr>
        <w:t xml:space="preserve">strategies </w:t>
      </w:r>
      <w:r w:rsidR="0087680A" w:rsidRPr="000D1091">
        <w:rPr>
          <w:rFonts w:ascii="Times New Roman" w:hAnsi="Times New Roman" w:cs="Times New Roman"/>
          <w:sz w:val="24"/>
          <w:szCs w:val="24"/>
        </w:rPr>
        <w:t>to the household decision making by minimizing the</w:t>
      </w:r>
      <w:r w:rsidR="001D2573" w:rsidRPr="000D1091">
        <w:rPr>
          <w:rFonts w:ascii="Times New Roman" w:hAnsi="Times New Roman" w:cs="Times New Roman"/>
          <w:sz w:val="24"/>
          <w:szCs w:val="24"/>
        </w:rPr>
        <w:t xml:space="preserve"> risk in</w:t>
      </w:r>
      <w:r w:rsidR="00862918" w:rsidRPr="000D1091">
        <w:rPr>
          <w:rFonts w:ascii="Times New Roman" w:hAnsi="Times New Roman" w:cs="Times New Roman"/>
          <w:sz w:val="24"/>
          <w:szCs w:val="24"/>
        </w:rPr>
        <w:t xml:space="preserve"> </w:t>
      </w:r>
      <w:r w:rsidR="0087680A" w:rsidRPr="000D1091">
        <w:rPr>
          <w:rFonts w:ascii="Times New Roman" w:hAnsi="Times New Roman" w:cs="Times New Roman"/>
          <w:sz w:val="24"/>
          <w:szCs w:val="24"/>
        </w:rPr>
        <w:t xml:space="preserve">living conditions </w:t>
      </w:r>
      <w:r w:rsidR="001D2573" w:rsidRPr="000D1091">
        <w:rPr>
          <w:rFonts w:ascii="Times New Roman" w:hAnsi="Times New Roman" w:cs="Times New Roman"/>
          <w:sz w:val="24"/>
          <w:szCs w:val="24"/>
        </w:rPr>
        <w:t xml:space="preserve">such </w:t>
      </w:r>
      <w:r w:rsidR="0087680A" w:rsidRPr="000D1091">
        <w:rPr>
          <w:rFonts w:ascii="Times New Roman" w:hAnsi="Times New Roman" w:cs="Times New Roman"/>
          <w:sz w:val="24"/>
          <w:szCs w:val="24"/>
        </w:rPr>
        <w:t>as crop failure (</w:t>
      </w:r>
      <w:r w:rsidR="0087680A" w:rsidRPr="000D1091">
        <w:rPr>
          <w:rFonts w:ascii="Times New Roman" w:hAnsi="Times New Roman" w:cs="Times New Roman"/>
          <w:color w:val="0070C0"/>
          <w:sz w:val="24"/>
          <w:szCs w:val="24"/>
        </w:rPr>
        <w:t>Stark</w:t>
      </w:r>
      <w:r w:rsidR="00FF2A69" w:rsidRPr="000D1091">
        <w:rPr>
          <w:rFonts w:ascii="Times New Roman" w:hAnsi="Times New Roman" w:cs="Times New Roman"/>
          <w:color w:val="0070C0"/>
          <w:sz w:val="24"/>
          <w:szCs w:val="24"/>
        </w:rPr>
        <w:t xml:space="preserve"> and Bloom, 1985; Stark and Taylor, 1989</w:t>
      </w:r>
      <w:r w:rsidR="0087680A" w:rsidRPr="000D1091">
        <w:rPr>
          <w:rFonts w:ascii="Times New Roman" w:hAnsi="Times New Roman" w:cs="Times New Roman"/>
          <w:color w:val="0070C0"/>
          <w:sz w:val="24"/>
          <w:szCs w:val="24"/>
        </w:rPr>
        <w:t>, 1991</w:t>
      </w:r>
      <w:r w:rsidR="0087680A" w:rsidRPr="000D1091">
        <w:rPr>
          <w:rFonts w:ascii="Times New Roman" w:hAnsi="Times New Roman" w:cs="Times New Roman"/>
          <w:sz w:val="24"/>
          <w:szCs w:val="24"/>
        </w:rPr>
        <w:t xml:space="preserve">). </w:t>
      </w:r>
      <w:r w:rsidR="00A75EF6" w:rsidRPr="000D1091">
        <w:rPr>
          <w:rFonts w:ascii="Times New Roman" w:hAnsi="Times New Roman" w:cs="Times New Roman"/>
          <w:sz w:val="24"/>
          <w:szCs w:val="24"/>
        </w:rPr>
        <w:t xml:space="preserve">Not only can a household </w:t>
      </w:r>
      <w:r w:rsidR="001D2573" w:rsidRPr="000D1091">
        <w:rPr>
          <w:rFonts w:ascii="Times New Roman" w:hAnsi="Times New Roman" w:cs="Times New Roman"/>
          <w:sz w:val="24"/>
          <w:szCs w:val="24"/>
        </w:rPr>
        <w:t xml:space="preserve">with migrants </w:t>
      </w:r>
      <w:r w:rsidR="00A75EF6" w:rsidRPr="000D1091">
        <w:rPr>
          <w:rFonts w:ascii="Times New Roman" w:hAnsi="Times New Roman" w:cs="Times New Roman"/>
          <w:sz w:val="24"/>
          <w:szCs w:val="24"/>
        </w:rPr>
        <w:t>expect additional source of income with remittance by migrants (i.e. income diversification), allocating one or more members to migration also alleviate the pressure of consuming resources by changing household age structure (</w:t>
      </w:r>
      <w:r w:rsidR="00A75EF6" w:rsidRPr="000D1091">
        <w:rPr>
          <w:rFonts w:ascii="Times New Roman" w:hAnsi="Times New Roman" w:cs="Times New Roman"/>
          <w:color w:val="0070C0"/>
          <w:sz w:val="24"/>
          <w:szCs w:val="24"/>
        </w:rPr>
        <w:t>Barbieri et al., 2009</w:t>
      </w:r>
      <w:r w:rsidR="00A75EF6" w:rsidRPr="000D1091">
        <w:rPr>
          <w:rFonts w:ascii="Times New Roman" w:hAnsi="Times New Roman" w:cs="Times New Roman"/>
          <w:sz w:val="24"/>
          <w:szCs w:val="24"/>
        </w:rPr>
        <w:t xml:space="preserve">). </w:t>
      </w:r>
    </w:p>
    <w:p w14:paraId="12A71869" w14:textId="6EDB5C09" w:rsidR="00297DEE" w:rsidRPr="000D1091" w:rsidRDefault="00F142E9" w:rsidP="001E443B">
      <w:pPr>
        <w:pStyle w:val="Heading2"/>
        <w:numPr>
          <w:ilvl w:val="1"/>
          <w:numId w:val="34"/>
        </w:numPr>
        <w:rPr>
          <w:rFonts w:ascii="Times New Roman" w:hAnsi="Times New Roman" w:cs="Times New Roman"/>
          <w:color w:val="auto"/>
          <w:sz w:val="24"/>
          <w:szCs w:val="24"/>
        </w:rPr>
      </w:pPr>
      <w:bookmarkStart w:id="16" w:name="_Toc407028280"/>
      <w:r w:rsidRPr="000D1091">
        <w:rPr>
          <w:rFonts w:ascii="Times New Roman" w:hAnsi="Times New Roman" w:cs="Times New Roman"/>
          <w:color w:val="auto"/>
          <w:sz w:val="24"/>
          <w:szCs w:val="24"/>
        </w:rPr>
        <w:t>C</w:t>
      </w:r>
      <w:r w:rsidR="00F36950" w:rsidRPr="000D1091">
        <w:rPr>
          <w:rFonts w:ascii="Times New Roman" w:hAnsi="Times New Roman" w:cs="Times New Roman"/>
          <w:color w:val="auto"/>
          <w:sz w:val="24"/>
          <w:szCs w:val="24"/>
        </w:rPr>
        <w:t xml:space="preserve">omplexity </w:t>
      </w:r>
      <w:r w:rsidRPr="000D1091">
        <w:rPr>
          <w:rFonts w:ascii="Times New Roman" w:hAnsi="Times New Roman" w:cs="Times New Roman"/>
          <w:color w:val="auto"/>
          <w:sz w:val="24"/>
          <w:szCs w:val="24"/>
        </w:rPr>
        <w:t>T</w:t>
      </w:r>
      <w:r w:rsidR="00F36950" w:rsidRPr="000D1091">
        <w:rPr>
          <w:rFonts w:ascii="Times New Roman" w:hAnsi="Times New Roman" w:cs="Times New Roman"/>
          <w:color w:val="auto"/>
          <w:sz w:val="24"/>
          <w:szCs w:val="24"/>
        </w:rPr>
        <w:t>heory</w:t>
      </w:r>
      <w:r w:rsidRPr="000D1091">
        <w:rPr>
          <w:rFonts w:ascii="Times New Roman" w:hAnsi="Times New Roman" w:cs="Times New Roman"/>
          <w:color w:val="auto"/>
          <w:sz w:val="24"/>
          <w:szCs w:val="24"/>
        </w:rPr>
        <w:t xml:space="preserve"> on Social-Ecological Systems</w:t>
      </w:r>
      <w:bookmarkEnd w:id="16"/>
    </w:p>
    <w:p w14:paraId="64474201" w14:textId="6E9281DD" w:rsidR="003F7D35" w:rsidRPr="000D1091" w:rsidRDefault="003F4632" w:rsidP="00BB568C">
      <w:pPr>
        <w:rPr>
          <w:rFonts w:ascii="Times New Roman" w:hAnsi="Times New Roman" w:cs="Times New Roman"/>
          <w:sz w:val="24"/>
          <w:szCs w:val="24"/>
        </w:rPr>
      </w:pPr>
      <w:r w:rsidRPr="000D1091">
        <w:rPr>
          <w:rFonts w:ascii="Times New Roman" w:hAnsi="Times New Roman" w:cs="Times New Roman"/>
          <w:sz w:val="24"/>
          <w:szCs w:val="24"/>
        </w:rPr>
        <w:t>Land</w:t>
      </w:r>
      <w:r w:rsidR="00D87C42" w:rsidRPr="000D1091">
        <w:rPr>
          <w:rFonts w:ascii="Times New Roman" w:hAnsi="Times New Roman" w:cs="Times New Roman"/>
          <w:sz w:val="24"/>
          <w:szCs w:val="24"/>
        </w:rPr>
        <w:t>-cover</w:t>
      </w:r>
      <w:r w:rsidRPr="000D1091">
        <w:rPr>
          <w:rFonts w:ascii="Times New Roman" w:hAnsi="Times New Roman" w:cs="Times New Roman"/>
          <w:sz w:val="24"/>
          <w:szCs w:val="24"/>
        </w:rPr>
        <w:t xml:space="preserve"> </w:t>
      </w:r>
      <w:r w:rsidR="005253C0" w:rsidRPr="000D1091">
        <w:rPr>
          <w:rFonts w:ascii="Times New Roman" w:hAnsi="Times New Roman" w:cs="Times New Roman"/>
          <w:sz w:val="24"/>
          <w:szCs w:val="24"/>
        </w:rPr>
        <w:t>and</w:t>
      </w:r>
      <w:r w:rsidRPr="000D1091">
        <w:rPr>
          <w:rFonts w:ascii="Times New Roman" w:hAnsi="Times New Roman" w:cs="Times New Roman"/>
          <w:sz w:val="24"/>
          <w:szCs w:val="24"/>
        </w:rPr>
        <w:t xml:space="preserve"> </w:t>
      </w:r>
      <w:r w:rsidR="00D87C42" w:rsidRPr="000D1091">
        <w:rPr>
          <w:rFonts w:ascii="Times New Roman" w:hAnsi="Times New Roman" w:cs="Times New Roman"/>
          <w:sz w:val="24"/>
          <w:szCs w:val="24"/>
        </w:rPr>
        <w:t>land-use changes</w:t>
      </w:r>
      <w:r w:rsidRPr="000D1091">
        <w:rPr>
          <w:rFonts w:ascii="Times New Roman" w:hAnsi="Times New Roman" w:cs="Times New Roman"/>
          <w:sz w:val="24"/>
          <w:szCs w:val="24"/>
        </w:rPr>
        <w:t xml:space="preserve"> is</w:t>
      </w:r>
      <w:r w:rsidR="005253C0" w:rsidRPr="000D1091">
        <w:rPr>
          <w:rFonts w:ascii="Times New Roman" w:hAnsi="Times New Roman" w:cs="Times New Roman"/>
          <w:sz w:val="24"/>
          <w:szCs w:val="24"/>
        </w:rPr>
        <w:t xml:space="preserve"> </w:t>
      </w:r>
      <w:r w:rsidR="00D87C42" w:rsidRPr="000D1091">
        <w:rPr>
          <w:rFonts w:ascii="Times New Roman" w:hAnsi="Times New Roman" w:cs="Times New Roman"/>
          <w:sz w:val="24"/>
          <w:szCs w:val="24"/>
        </w:rPr>
        <w:t>the manifestation of t</w:t>
      </w:r>
      <w:r w:rsidR="006C7801" w:rsidRPr="000D1091">
        <w:rPr>
          <w:rFonts w:ascii="Times New Roman" w:hAnsi="Times New Roman" w:cs="Times New Roman"/>
          <w:sz w:val="24"/>
          <w:szCs w:val="24"/>
        </w:rPr>
        <w:t>he dynamics of the coupled human</w:t>
      </w:r>
      <w:r w:rsidR="00D87C42" w:rsidRPr="000D1091">
        <w:rPr>
          <w:rFonts w:ascii="Times New Roman" w:hAnsi="Times New Roman" w:cs="Times New Roman"/>
          <w:sz w:val="24"/>
          <w:szCs w:val="24"/>
        </w:rPr>
        <w:t>-natural systems</w:t>
      </w:r>
      <w:r w:rsidRPr="000D1091">
        <w:rPr>
          <w:rFonts w:ascii="Times New Roman" w:hAnsi="Times New Roman" w:cs="Times New Roman"/>
          <w:sz w:val="24"/>
          <w:szCs w:val="24"/>
        </w:rPr>
        <w:t xml:space="preserve"> </w:t>
      </w:r>
      <w:r w:rsidR="00072C8A" w:rsidRPr="000D1091">
        <w:rPr>
          <w:rFonts w:ascii="Times New Roman" w:hAnsi="Times New Roman" w:cs="Times New Roman"/>
          <w:sz w:val="24"/>
          <w:szCs w:val="24"/>
        </w:rPr>
        <w:t>(</w:t>
      </w:r>
      <w:r w:rsidR="00072C8A" w:rsidRPr="000D1091">
        <w:rPr>
          <w:rFonts w:ascii="Times New Roman" w:hAnsi="Times New Roman" w:cs="Times New Roman"/>
          <w:color w:val="0070C0"/>
          <w:sz w:val="24"/>
          <w:szCs w:val="24"/>
        </w:rPr>
        <w:t>Turner II et al., 2004</w:t>
      </w:r>
      <w:r w:rsidR="00072C8A" w:rsidRPr="000D1091">
        <w:rPr>
          <w:rFonts w:ascii="Times New Roman" w:hAnsi="Times New Roman" w:cs="Times New Roman"/>
          <w:sz w:val="24"/>
          <w:szCs w:val="24"/>
        </w:rPr>
        <w:t>)</w:t>
      </w:r>
      <w:r w:rsidR="00072C8A" w:rsidRPr="000D1091">
        <w:rPr>
          <w:rFonts w:ascii="Times New Roman" w:hAnsi="Times New Roman" w:cs="Times New Roman"/>
          <w:color w:val="0070C0"/>
          <w:sz w:val="24"/>
          <w:szCs w:val="24"/>
        </w:rPr>
        <w:t xml:space="preserve"> </w:t>
      </w:r>
      <w:r w:rsidRPr="000D1091">
        <w:rPr>
          <w:rFonts w:ascii="Times New Roman" w:hAnsi="Times New Roman" w:cs="Times New Roman"/>
          <w:sz w:val="24"/>
          <w:szCs w:val="24"/>
        </w:rPr>
        <w:t xml:space="preserve">characterized by multiple interactions between human and the environment across scales. </w:t>
      </w:r>
      <w:r w:rsidR="00AB63C6" w:rsidRPr="000D1091">
        <w:rPr>
          <w:rFonts w:ascii="Times New Roman" w:hAnsi="Times New Roman" w:cs="Times New Roman"/>
          <w:sz w:val="24"/>
          <w:szCs w:val="24"/>
        </w:rPr>
        <w:t>The complexity theory has been advocated by a growing number of researchers as a means of solving the problems in systems where components and the environment are interacting (</w:t>
      </w:r>
      <w:r w:rsidR="00AB63C6" w:rsidRPr="000D1091">
        <w:rPr>
          <w:rFonts w:ascii="Times New Roman" w:hAnsi="Times New Roman" w:cs="Times New Roman"/>
          <w:color w:val="0070C0"/>
          <w:sz w:val="24"/>
          <w:szCs w:val="24"/>
        </w:rPr>
        <w:t>Manson, 2001; Crawford et al., 2005</w:t>
      </w:r>
      <w:r w:rsidR="00AB63C6" w:rsidRPr="000D1091">
        <w:rPr>
          <w:rFonts w:ascii="Times New Roman" w:hAnsi="Times New Roman" w:cs="Times New Roman"/>
          <w:sz w:val="24"/>
          <w:szCs w:val="24"/>
        </w:rPr>
        <w:t>). From</w:t>
      </w:r>
      <w:r w:rsidR="00D94842" w:rsidRPr="000D1091">
        <w:rPr>
          <w:rFonts w:ascii="Times New Roman" w:hAnsi="Times New Roman" w:cs="Times New Roman"/>
          <w:sz w:val="24"/>
          <w:szCs w:val="24"/>
        </w:rPr>
        <w:t xml:space="preserve"> ecological perspective, </w:t>
      </w:r>
      <w:r w:rsidR="00D94842" w:rsidRPr="000D1091">
        <w:rPr>
          <w:rFonts w:ascii="Times New Roman" w:hAnsi="Times New Roman" w:cs="Times New Roman"/>
          <w:color w:val="0070C0"/>
          <w:sz w:val="24"/>
          <w:szCs w:val="24"/>
        </w:rPr>
        <w:lastRenderedPageBreak/>
        <w:t xml:space="preserve">Levin (1998) </w:t>
      </w:r>
      <w:r w:rsidR="00D10992" w:rsidRPr="000D1091">
        <w:rPr>
          <w:rFonts w:ascii="Times New Roman" w:hAnsi="Times New Roman" w:cs="Times New Roman"/>
          <w:sz w:val="24"/>
          <w:szCs w:val="24"/>
        </w:rPr>
        <w:t>proposed</w:t>
      </w:r>
      <w:r w:rsidR="00AB63C6" w:rsidRPr="000D1091">
        <w:rPr>
          <w:rFonts w:ascii="Times New Roman" w:hAnsi="Times New Roman" w:cs="Times New Roman"/>
          <w:sz w:val="24"/>
          <w:szCs w:val="24"/>
        </w:rPr>
        <w:t xml:space="preserve"> a definition of</w:t>
      </w:r>
      <w:r w:rsidR="00D94842" w:rsidRPr="000D1091">
        <w:rPr>
          <w:rFonts w:ascii="Times New Roman" w:hAnsi="Times New Roman" w:cs="Times New Roman"/>
          <w:sz w:val="24"/>
          <w:szCs w:val="24"/>
        </w:rPr>
        <w:t xml:space="preserve"> the complex adaptive system </w:t>
      </w:r>
      <w:r w:rsidR="00AB63C6" w:rsidRPr="000D1091">
        <w:rPr>
          <w:rFonts w:ascii="Times New Roman" w:hAnsi="Times New Roman" w:cs="Times New Roman"/>
          <w:sz w:val="24"/>
          <w:szCs w:val="24"/>
        </w:rPr>
        <w:t>which is considered as</w:t>
      </w:r>
      <w:r w:rsidR="00D94842" w:rsidRPr="000D1091">
        <w:rPr>
          <w:rFonts w:ascii="Times New Roman" w:hAnsi="Times New Roman" w:cs="Times New Roman"/>
          <w:sz w:val="24"/>
          <w:szCs w:val="24"/>
        </w:rPr>
        <w:t xml:space="preserve"> a system created not only based on the environmental conditions but also influenced by self-organization due to closely interplaying components.</w:t>
      </w:r>
      <w:r w:rsidR="003C0EAA" w:rsidRPr="000D1091">
        <w:rPr>
          <w:rFonts w:ascii="Times New Roman" w:hAnsi="Times New Roman" w:cs="Times New Roman"/>
          <w:sz w:val="24"/>
          <w:szCs w:val="24"/>
        </w:rPr>
        <w:t xml:space="preserve"> </w:t>
      </w:r>
      <w:r w:rsidR="001D2573" w:rsidRPr="000D1091">
        <w:rPr>
          <w:rFonts w:ascii="Times New Roman" w:hAnsi="Times New Roman" w:cs="Times New Roman"/>
          <w:sz w:val="24"/>
          <w:szCs w:val="24"/>
        </w:rPr>
        <w:t>By i</w:t>
      </w:r>
      <w:r w:rsidR="00AB63C6" w:rsidRPr="000D1091">
        <w:rPr>
          <w:rFonts w:ascii="Times New Roman" w:hAnsi="Times New Roman" w:cs="Times New Roman"/>
          <w:sz w:val="24"/>
          <w:szCs w:val="24"/>
        </w:rPr>
        <w:t>nvolving the human systems, a</w:t>
      </w:r>
      <w:r w:rsidR="003C0EAA" w:rsidRPr="000D1091">
        <w:rPr>
          <w:rFonts w:ascii="Times New Roman" w:hAnsi="Times New Roman" w:cs="Times New Roman"/>
          <w:sz w:val="24"/>
          <w:szCs w:val="24"/>
        </w:rPr>
        <w:t xml:space="preserve"> framework of coupled human</w:t>
      </w:r>
      <w:r w:rsidR="002B5697" w:rsidRPr="000D1091">
        <w:rPr>
          <w:rFonts w:ascii="Times New Roman" w:hAnsi="Times New Roman" w:cs="Times New Roman"/>
          <w:sz w:val="24"/>
          <w:szCs w:val="24"/>
        </w:rPr>
        <w:t xml:space="preserve"> and </w:t>
      </w:r>
      <w:r w:rsidR="003C0EAA" w:rsidRPr="000D1091">
        <w:rPr>
          <w:rFonts w:ascii="Times New Roman" w:hAnsi="Times New Roman" w:cs="Times New Roman"/>
          <w:sz w:val="24"/>
          <w:szCs w:val="24"/>
        </w:rPr>
        <w:t>natural system</w:t>
      </w:r>
      <w:r w:rsidR="002B5697" w:rsidRPr="000D1091">
        <w:rPr>
          <w:rFonts w:ascii="Times New Roman" w:hAnsi="Times New Roman" w:cs="Times New Roman"/>
          <w:sz w:val="24"/>
          <w:szCs w:val="24"/>
        </w:rPr>
        <w:t>s (CHANS)</w:t>
      </w:r>
      <w:r w:rsidR="003C0EAA" w:rsidRPr="000D1091">
        <w:rPr>
          <w:rFonts w:ascii="Times New Roman" w:hAnsi="Times New Roman" w:cs="Times New Roman"/>
          <w:sz w:val="24"/>
          <w:szCs w:val="24"/>
        </w:rPr>
        <w:t xml:space="preserve"> was </w:t>
      </w:r>
      <w:r w:rsidR="00D87C42" w:rsidRPr="000D1091">
        <w:rPr>
          <w:rFonts w:ascii="Times New Roman" w:hAnsi="Times New Roman" w:cs="Times New Roman"/>
          <w:sz w:val="24"/>
          <w:szCs w:val="24"/>
        </w:rPr>
        <w:t>propose</w:t>
      </w:r>
      <w:r w:rsidR="00766AE9" w:rsidRPr="000D1091">
        <w:rPr>
          <w:rFonts w:ascii="Times New Roman" w:hAnsi="Times New Roman" w:cs="Times New Roman"/>
          <w:sz w:val="24"/>
          <w:szCs w:val="24"/>
        </w:rPr>
        <w:t>d</w:t>
      </w:r>
      <w:r w:rsidR="003C0EAA" w:rsidRPr="000D1091">
        <w:rPr>
          <w:rFonts w:ascii="Times New Roman" w:hAnsi="Times New Roman" w:cs="Times New Roman"/>
          <w:sz w:val="24"/>
          <w:szCs w:val="24"/>
        </w:rPr>
        <w:t xml:space="preserve"> by </w:t>
      </w:r>
      <w:r w:rsidR="003C0EAA" w:rsidRPr="000D1091">
        <w:rPr>
          <w:rFonts w:ascii="Times New Roman" w:hAnsi="Times New Roman" w:cs="Times New Roman"/>
          <w:color w:val="0070C0"/>
          <w:sz w:val="24"/>
          <w:szCs w:val="24"/>
        </w:rPr>
        <w:t>Liu et al. (2007)</w:t>
      </w:r>
      <w:r w:rsidR="003C0EAA" w:rsidRPr="000D1091">
        <w:rPr>
          <w:rFonts w:ascii="Times New Roman" w:hAnsi="Times New Roman" w:cs="Times New Roman"/>
          <w:sz w:val="24"/>
          <w:szCs w:val="24"/>
        </w:rPr>
        <w:t xml:space="preserve"> </w:t>
      </w:r>
      <w:r w:rsidR="00334E6A" w:rsidRPr="000D1091">
        <w:rPr>
          <w:rFonts w:ascii="Times New Roman" w:hAnsi="Times New Roman" w:cs="Times New Roman"/>
          <w:sz w:val="24"/>
          <w:szCs w:val="24"/>
        </w:rPr>
        <w:t>with regard to</w:t>
      </w:r>
      <w:r w:rsidR="003C0EAA" w:rsidRPr="000D1091">
        <w:rPr>
          <w:rFonts w:ascii="Times New Roman" w:hAnsi="Times New Roman" w:cs="Times New Roman"/>
          <w:sz w:val="24"/>
          <w:szCs w:val="24"/>
        </w:rPr>
        <w:t xml:space="preserve"> the complex processes </w:t>
      </w:r>
      <w:r w:rsidR="000D4B74" w:rsidRPr="000D1091">
        <w:rPr>
          <w:rFonts w:ascii="Times New Roman" w:hAnsi="Times New Roman" w:cs="Times New Roman"/>
          <w:sz w:val="24"/>
          <w:szCs w:val="24"/>
        </w:rPr>
        <w:t>between</w:t>
      </w:r>
      <w:r w:rsidR="003C0EAA" w:rsidRPr="000D1091">
        <w:rPr>
          <w:rFonts w:ascii="Times New Roman" w:hAnsi="Times New Roman" w:cs="Times New Roman"/>
          <w:sz w:val="24"/>
          <w:szCs w:val="24"/>
        </w:rPr>
        <w:t xml:space="preserve"> human</w:t>
      </w:r>
      <w:r w:rsidR="000D4B74" w:rsidRPr="000D1091">
        <w:rPr>
          <w:rFonts w:ascii="Times New Roman" w:hAnsi="Times New Roman" w:cs="Times New Roman"/>
          <w:sz w:val="24"/>
          <w:szCs w:val="24"/>
        </w:rPr>
        <w:t xml:space="preserve"> and</w:t>
      </w:r>
      <w:r w:rsidR="003C0EAA" w:rsidRPr="000D1091">
        <w:rPr>
          <w:rFonts w:ascii="Times New Roman" w:hAnsi="Times New Roman" w:cs="Times New Roman"/>
          <w:sz w:val="24"/>
          <w:szCs w:val="24"/>
        </w:rPr>
        <w:t xml:space="preserve"> environment </w:t>
      </w:r>
      <w:r w:rsidR="00AA1C3B" w:rsidRPr="000D1091">
        <w:rPr>
          <w:rFonts w:ascii="Times New Roman" w:hAnsi="Times New Roman" w:cs="Times New Roman"/>
          <w:sz w:val="24"/>
          <w:szCs w:val="24"/>
        </w:rPr>
        <w:t>with</w:t>
      </w:r>
      <w:r w:rsidR="003C0EAA" w:rsidRPr="000D1091">
        <w:rPr>
          <w:rFonts w:ascii="Times New Roman" w:hAnsi="Times New Roman" w:cs="Times New Roman"/>
          <w:sz w:val="24"/>
          <w:szCs w:val="24"/>
        </w:rPr>
        <w:t xml:space="preserve"> organizational and spatiotemporal couplings. </w:t>
      </w:r>
      <w:r w:rsidR="00355414" w:rsidRPr="000D1091">
        <w:rPr>
          <w:rFonts w:ascii="Times New Roman" w:hAnsi="Times New Roman" w:cs="Times New Roman"/>
          <w:sz w:val="24"/>
          <w:szCs w:val="24"/>
        </w:rPr>
        <w:t xml:space="preserve">One of the key </w:t>
      </w:r>
      <w:r w:rsidR="00F8270A" w:rsidRPr="000D1091">
        <w:rPr>
          <w:rFonts w:ascii="Times New Roman" w:hAnsi="Times New Roman" w:cs="Times New Roman"/>
          <w:sz w:val="24"/>
          <w:szCs w:val="24"/>
        </w:rPr>
        <w:t>terms</w:t>
      </w:r>
      <w:r w:rsidR="00355414" w:rsidRPr="000D1091">
        <w:rPr>
          <w:rFonts w:ascii="Times New Roman" w:hAnsi="Times New Roman" w:cs="Times New Roman"/>
          <w:sz w:val="24"/>
          <w:szCs w:val="24"/>
        </w:rPr>
        <w:t xml:space="preserve"> </w:t>
      </w:r>
      <w:r w:rsidR="00F8270A" w:rsidRPr="000D1091">
        <w:rPr>
          <w:rFonts w:ascii="Times New Roman" w:hAnsi="Times New Roman" w:cs="Times New Roman"/>
          <w:sz w:val="24"/>
          <w:szCs w:val="24"/>
        </w:rPr>
        <w:t>in</w:t>
      </w:r>
      <w:r w:rsidR="00815C55" w:rsidRPr="000D1091">
        <w:rPr>
          <w:rFonts w:ascii="Times New Roman" w:hAnsi="Times New Roman" w:cs="Times New Roman"/>
          <w:sz w:val="24"/>
          <w:szCs w:val="24"/>
        </w:rPr>
        <w:t xml:space="preserve"> the</w:t>
      </w:r>
      <w:r w:rsidR="00355414" w:rsidRPr="000D1091">
        <w:rPr>
          <w:rFonts w:ascii="Times New Roman" w:hAnsi="Times New Roman" w:cs="Times New Roman"/>
          <w:sz w:val="24"/>
          <w:szCs w:val="24"/>
        </w:rPr>
        <w:t xml:space="preserve"> complexity</w:t>
      </w:r>
      <w:r w:rsidR="00815C55" w:rsidRPr="000D1091">
        <w:rPr>
          <w:rFonts w:ascii="Times New Roman" w:hAnsi="Times New Roman" w:cs="Times New Roman"/>
          <w:sz w:val="24"/>
          <w:szCs w:val="24"/>
        </w:rPr>
        <w:t xml:space="preserve"> theory</w:t>
      </w:r>
      <w:r w:rsidR="00355414" w:rsidRPr="000D1091">
        <w:rPr>
          <w:rFonts w:ascii="Times New Roman" w:hAnsi="Times New Roman" w:cs="Times New Roman"/>
          <w:sz w:val="24"/>
          <w:szCs w:val="24"/>
        </w:rPr>
        <w:t xml:space="preserve"> is emergence </w:t>
      </w:r>
      <w:r w:rsidR="008974C6" w:rsidRPr="000D1091">
        <w:rPr>
          <w:rFonts w:ascii="Times New Roman" w:hAnsi="Times New Roman" w:cs="Times New Roman"/>
          <w:sz w:val="24"/>
          <w:szCs w:val="24"/>
        </w:rPr>
        <w:t xml:space="preserve">that </w:t>
      </w:r>
      <w:r w:rsidR="00355414" w:rsidRPr="000D1091">
        <w:rPr>
          <w:rFonts w:ascii="Times New Roman" w:hAnsi="Times New Roman" w:cs="Times New Roman"/>
          <w:sz w:val="24"/>
          <w:szCs w:val="24"/>
        </w:rPr>
        <w:t xml:space="preserve">system dynamics exhibit several </w:t>
      </w:r>
      <w:r w:rsidR="00815C55" w:rsidRPr="000D1091">
        <w:rPr>
          <w:rFonts w:ascii="Times New Roman" w:hAnsi="Times New Roman" w:cs="Times New Roman"/>
          <w:sz w:val="24"/>
          <w:szCs w:val="24"/>
        </w:rPr>
        <w:t>characteristics: reciprocal effects, feedback loops, nonlinearity, thresholds, resilience, time lags, and heterogeneity (</w:t>
      </w:r>
      <w:r w:rsidR="00815C55" w:rsidRPr="000D1091">
        <w:rPr>
          <w:rFonts w:ascii="Times New Roman" w:hAnsi="Times New Roman" w:cs="Times New Roman"/>
          <w:color w:val="0070C0"/>
          <w:sz w:val="24"/>
          <w:szCs w:val="24"/>
        </w:rPr>
        <w:t>Liu et al., 20</w:t>
      </w:r>
      <w:r w:rsidR="00F21564" w:rsidRPr="000D1091">
        <w:rPr>
          <w:rFonts w:ascii="Times New Roman" w:hAnsi="Times New Roman" w:cs="Times New Roman"/>
          <w:color w:val="0070C0"/>
          <w:sz w:val="24"/>
          <w:szCs w:val="24"/>
        </w:rPr>
        <w:t>07</w:t>
      </w:r>
      <w:r w:rsidR="00815C55" w:rsidRPr="000D1091">
        <w:rPr>
          <w:rFonts w:ascii="Times New Roman" w:hAnsi="Times New Roman" w:cs="Times New Roman"/>
          <w:sz w:val="24"/>
          <w:szCs w:val="24"/>
        </w:rPr>
        <w:t xml:space="preserve">). </w:t>
      </w:r>
    </w:p>
    <w:p w14:paraId="2F60235A" w14:textId="2DC97E55" w:rsidR="00A26F79" w:rsidRPr="000D1091" w:rsidRDefault="00334E6A" w:rsidP="00BB568C">
      <w:pPr>
        <w:rPr>
          <w:rFonts w:ascii="Times New Roman" w:hAnsi="Times New Roman" w:cs="Times New Roman"/>
          <w:sz w:val="24"/>
          <w:szCs w:val="24"/>
        </w:rPr>
      </w:pPr>
      <w:r w:rsidRPr="000D1091">
        <w:rPr>
          <w:rFonts w:ascii="Times New Roman" w:hAnsi="Times New Roman" w:cs="Times New Roman"/>
          <w:sz w:val="24"/>
          <w:szCs w:val="24"/>
        </w:rPr>
        <w:t xml:space="preserve">Untangling the complexity of CHANS </w:t>
      </w:r>
      <w:r w:rsidR="00E936E4" w:rsidRPr="000D1091">
        <w:rPr>
          <w:rFonts w:ascii="Times New Roman" w:hAnsi="Times New Roman" w:cs="Times New Roman"/>
          <w:sz w:val="24"/>
          <w:szCs w:val="24"/>
        </w:rPr>
        <w:t xml:space="preserve">become the major task in field of study how people interact with natural components as it offers ideas of deriving variables as indicators of sustainable development both ecologically and socioeconomically. </w:t>
      </w:r>
      <w:r w:rsidR="003F7D35" w:rsidRPr="000D1091">
        <w:rPr>
          <w:rFonts w:ascii="Times New Roman" w:hAnsi="Times New Roman" w:cs="Times New Roman"/>
          <w:color w:val="0070C0"/>
          <w:sz w:val="24"/>
          <w:szCs w:val="24"/>
        </w:rPr>
        <w:t>Ostrom (2009)</w:t>
      </w:r>
      <w:r w:rsidR="003F7D35" w:rsidRPr="000D1091">
        <w:rPr>
          <w:rFonts w:ascii="Times New Roman" w:hAnsi="Times New Roman" w:cs="Times New Roman"/>
          <w:sz w:val="24"/>
          <w:szCs w:val="24"/>
        </w:rPr>
        <w:t xml:space="preserve"> provided a framework of the sustainable Social-Ecological Systems (SESs) by systematically identifying 10 subsystem </w:t>
      </w:r>
      <w:r w:rsidR="003F7D35" w:rsidRPr="008F67D3">
        <w:rPr>
          <w:rFonts w:ascii="Times New Roman" w:hAnsi="Times New Roman" w:cs="Times New Roman"/>
          <w:sz w:val="24"/>
          <w:szCs w:val="24"/>
        </w:rPr>
        <w:t xml:space="preserve">variables </w:t>
      </w:r>
      <w:r w:rsidR="00494F71" w:rsidRPr="008F67D3">
        <w:rPr>
          <w:rFonts w:ascii="Times New Roman" w:hAnsi="Times New Roman" w:cs="Times New Roman"/>
          <w:sz w:val="24"/>
          <w:szCs w:val="24"/>
        </w:rPr>
        <w:t xml:space="preserve">(Table 2) </w:t>
      </w:r>
      <w:r w:rsidR="003F7D35" w:rsidRPr="008F67D3">
        <w:rPr>
          <w:rFonts w:ascii="Times New Roman" w:hAnsi="Times New Roman" w:cs="Times New Roman"/>
          <w:sz w:val="24"/>
          <w:szCs w:val="24"/>
        </w:rPr>
        <w:t xml:space="preserve">affecting </w:t>
      </w:r>
      <w:r w:rsidR="003F7D35" w:rsidRPr="000D1091">
        <w:rPr>
          <w:rFonts w:ascii="Times New Roman" w:hAnsi="Times New Roman" w:cs="Times New Roman"/>
          <w:sz w:val="24"/>
          <w:szCs w:val="24"/>
        </w:rPr>
        <w:t>self-organizations</w:t>
      </w:r>
      <w:r w:rsidR="00494F71" w:rsidRPr="000D1091">
        <w:rPr>
          <w:rFonts w:ascii="Times New Roman" w:hAnsi="Times New Roman" w:cs="Times New Roman"/>
          <w:sz w:val="24"/>
          <w:szCs w:val="24"/>
        </w:rPr>
        <w:t xml:space="preserve"> (</w:t>
      </w:r>
      <w:r w:rsidR="00494F71" w:rsidRPr="000D1091">
        <w:rPr>
          <w:rFonts w:ascii="Times New Roman" w:hAnsi="Times New Roman" w:cs="Times New Roman"/>
          <w:color w:val="0070C0"/>
          <w:sz w:val="24"/>
          <w:szCs w:val="24"/>
        </w:rPr>
        <w:t>Also see Ostrom, 2007</w:t>
      </w:r>
      <w:r w:rsidR="00494F71" w:rsidRPr="000D1091">
        <w:rPr>
          <w:rFonts w:ascii="Times New Roman" w:hAnsi="Times New Roman" w:cs="Times New Roman"/>
          <w:sz w:val="24"/>
          <w:szCs w:val="24"/>
        </w:rPr>
        <w:t>)</w:t>
      </w:r>
      <w:r w:rsidR="003F7D35" w:rsidRPr="000D1091">
        <w:rPr>
          <w:rFonts w:ascii="Times New Roman" w:hAnsi="Times New Roman" w:cs="Times New Roman"/>
          <w:sz w:val="24"/>
          <w:szCs w:val="24"/>
        </w:rPr>
        <w:t xml:space="preserve">. This construction of variables makes it possible to collect data for quantitative analysis, </w:t>
      </w:r>
      <w:r w:rsidR="00E1197C" w:rsidRPr="000D1091">
        <w:rPr>
          <w:rFonts w:ascii="Times New Roman" w:hAnsi="Times New Roman" w:cs="Times New Roman"/>
          <w:sz w:val="24"/>
          <w:szCs w:val="24"/>
        </w:rPr>
        <w:t>though remains</w:t>
      </w:r>
      <w:r w:rsidR="003F7D35" w:rsidRPr="000D1091">
        <w:rPr>
          <w:rFonts w:ascii="Times New Roman" w:hAnsi="Times New Roman" w:cs="Times New Roman"/>
          <w:sz w:val="24"/>
          <w:szCs w:val="24"/>
        </w:rPr>
        <w:t xml:space="preserve"> one of the challenges due to strong </w:t>
      </w:r>
      <w:r w:rsidR="00E1197C" w:rsidRPr="000D1091">
        <w:rPr>
          <w:rFonts w:ascii="Times New Roman" w:hAnsi="Times New Roman" w:cs="Times New Roman"/>
          <w:sz w:val="24"/>
          <w:szCs w:val="24"/>
        </w:rPr>
        <w:t>inter</w:t>
      </w:r>
      <w:r w:rsidR="003F7D35" w:rsidRPr="000D1091">
        <w:rPr>
          <w:rFonts w:ascii="Times New Roman" w:hAnsi="Times New Roman" w:cs="Times New Roman"/>
          <w:sz w:val="24"/>
          <w:szCs w:val="24"/>
        </w:rPr>
        <w:t>dependence</w:t>
      </w:r>
      <w:r w:rsidR="00792780">
        <w:rPr>
          <w:rFonts w:ascii="Times New Roman" w:hAnsi="Times New Roman" w:cs="Times New Roman"/>
          <w:sz w:val="24"/>
          <w:szCs w:val="24"/>
        </w:rPr>
        <w:t xml:space="preserve"> among all the variables</w:t>
      </w:r>
      <w:r w:rsidR="003F7D35" w:rsidRPr="000D1091">
        <w:rPr>
          <w:rFonts w:ascii="Times New Roman" w:hAnsi="Times New Roman" w:cs="Times New Roman"/>
          <w:sz w:val="24"/>
          <w:szCs w:val="24"/>
        </w:rPr>
        <w:t>.</w:t>
      </w:r>
      <w:r w:rsidR="00EF7957" w:rsidRPr="000D1091">
        <w:rPr>
          <w:rFonts w:ascii="Times New Roman" w:hAnsi="Times New Roman" w:cs="Times New Roman"/>
          <w:sz w:val="24"/>
          <w:szCs w:val="24"/>
        </w:rPr>
        <w:t xml:space="preserve"> </w:t>
      </w:r>
      <w:r w:rsidR="000D4B74" w:rsidRPr="000D1091">
        <w:rPr>
          <w:rFonts w:ascii="Times New Roman" w:hAnsi="Times New Roman" w:cs="Times New Roman"/>
          <w:sz w:val="24"/>
          <w:szCs w:val="24"/>
        </w:rPr>
        <w:t xml:space="preserve">With these </w:t>
      </w:r>
      <w:r w:rsidR="003F7D35" w:rsidRPr="000D1091">
        <w:rPr>
          <w:rFonts w:ascii="Times New Roman" w:hAnsi="Times New Roman" w:cs="Times New Roman"/>
          <w:sz w:val="24"/>
          <w:szCs w:val="24"/>
        </w:rPr>
        <w:t xml:space="preserve">conceptualized </w:t>
      </w:r>
      <w:r w:rsidR="000D4B74" w:rsidRPr="000D1091">
        <w:rPr>
          <w:rFonts w:ascii="Times New Roman" w:hAnsi="Times New Roman" w:cs="Times New Roman"/>
          <w:sz w:val="24"/>
          <w:szCs w:val="24"/>
        </w:rPr>
        <w:t xml:space="preserve">framework, </w:t>
      </w:r>
      <w:r w:rsidR="005F0B1A" w:rsidRPr="000D1091">
        <w:rPr>
          <w:rFonts w:ascii="Times New Roman" w:hAnsi="Times New Roman" w:cs="Times New Roman"/>
          <w:sz w:val="24"/>
          <w:szCs w:val="24"/>
        </w:rPr>
        <w:t>it is believed</w:t>
      </w:r>
      <w:r w:rsidR="000D4B74" w:rsidRPr="000D1091">
        <w:rPr>
          <w:rFonts w:ascii="Times New Roman" w:hAnsi="Times New Roman" w:cs="Times New Roman"/>
          <w:sz w:val="24"/>
          <w:szCs w:val="24"/>
        </w:rPr>
        <w:t xml:space="preserve"> that </w:t>
      </w:r>
      <w:r w:rsidR="001E7293" w:rsidRPr="000D1091">
        <w:rPr>
          <w:rFonts w:ascii="Times New Roman" w:hAnsi="Times New Roman" w:cs="Times New Roman"/>
          <w:sz w:val="24"/>
          <w:szCs w:val="24"/>
        </w:rPr>
        <w:t xml:space="preserve">empirical </w:t>
      </w:r>
      <w:r w:rsidR="000D4B74" w:rsidRPr="000D1091">
        <w:rPr>
          <w:rFonts w:ascii="Times New Roman" w:hAnsi="Times New Roman" w:cs="Times New Roman"/>
          <w:sz w:val="24"/>
          <w:szCs w:val="24"/>
        </w:rPr>
        <w:t xml:space="preserve">experiment designed at household level, particularly based on rural household demographics, is </w:t>
      </w:r>
      <w:r w:rsidR="00E1197C" w:rsidRPr="000D1091">
        <w:rPr>
          <w:rFonts w:ascii="Times New Roman" w:hAnsi="Times New Roman" w:cs="Times New Roman"/>
          <w:sz w:val="24"/>
          <w:szCs w:val="24"/>
        </w:rPr>
        <w:t>of critical importance</w:t>
      </w:r>
      <w:r w:rsidR="000D4B74" w:rsidRPr="000D1091">
        <w:rPr>
          <w:rFonts w:ascii="Times New Roman" w:hAnsi="Times New Roman" w:cs="Times New Roman"/>
          <w:sz w:val="24"/>
          <w:szCs w:val="24"/>
        </w:rPr>
        <w:t xml:space="preserve"> to descri</w:t>
      </w:r>
      <w:r w:rsidR="00F758A4" w:rsidRPr="000D1091">
        <w:rPr>
          <w:rFonts w:ascii="Times New Roman" w:hAnsi="Times New Roman" w:cs="Times New Roman"/>
          <w:sz w:val="24"/>
          <w:szCs w:val="24"/>
        </w:rPr>
        <w:t>ption</w:t>
      </w:r>
      <w:r w:rsidR="000D4B74" w:rsidRPr="000D1091">
        <w:rPr>
          <w:rFonts w:ascii="Times New Roman" w:hAnsi="Times New Roman" w:cs="Times New Roman"/>
          <w:sz w:val="24"/>
          <w:szCs w:val="24"/>
        </w:rPr>
        <w:t xml:space="preserve"> and</w:t>
      </w:r>
      <w:r w:rsidR="00F758A4" w:rsidRPr="000D1091">
        <w:rPr>
          <w:rFonts w:ascii="Times New Roman" w:hAnsi="Times New Roman" w:cs="Times New Roman"/>
          <w:sz w:val="24"/>
          <w:szCs w:val="24"/>
        </w:rPr>
        <w:t xml:space="preserve"> explanation of the complex </w:t>
      </w:r>
      <w:r w:rsidR="000D4B74" w:rsidRPr="000D1091">
        <w:rPr>
          <w:rFonts w:ascii="Times New Roman" w:hAnsi="Times New Roman" w:cs="Times New Roman"/>
          <w:sz w:val="24"/>
          <w:szCs w:val="24"/>
        </w:rPr>
        <w:t>coupled human-natural systems (</w:t>
      </w:r>
      <w:r w:rsidR="000D4B74" w:rsidRPr="000D1091">
        <w:rPr>
          <w:rFonts w:ascii="Times New Roman" w:hAnsi="Times New Roman" w:cs="Times New Roman"/>
          <w:color w:val="0070C0"/>
          <w:sz w:val="24"/>
          <w:szCs w:val="24"/>
        </w:rPr>
        <w:t>Sherbinin et al., 2008</w:t>
      </w:r>
      <w:r w:rsidR="000D4B74" w:rsidRPr="000D1091">
        <w:rPr>
          <w:rFonts w:ascii="Times New Roman" w:hAnsi="Times New Roman" w:cs="Times New Roman"/>
          <w:sz w:val="24"/>
          <w:szCs w:val="24"/>
        </w:rPr>
        <w:t xml:space="preserve">). </w:t>
      </w:r>
    </w:p>
    <w:p w14:paraId="13E757D2" w14:textId="1AF97A77" w:rsidR="003D28D5" w:rsidRPr="000D1091" w:rsidRDefault="003D28D5" w:rsidP="003D28D5">
      <w:pPr>
        <w:spacing w:after="240"/>
        <w:rPr>
          <w:rFonts w:ascii="Times New Roman" w:hAnsi="Times New Roman" w:cs="Times New Roman"/>
          <w:sz w:val="24"/>
          <w:szCs w:val="24"/>
        </w:rPr>
      </w:pPr>
      <w:r w:rsidRPr="000D1091">
        <w:rPr>
          <w:rFonts w:ascii="Times New Roman" w:hAnsi="Times New Roman" w:cs="Times New Roman"/>
          <w:b/>
          <w:sz w:val="24"/>
          <w:szCs w:val="24"/>
        </w:rPr>
        <w:t>Table 2</w:t>
      </w:r>
      <w:r w:rsidRPr="000D1091">
        <w:rPr>
          <w:rFonts w:ascii="Times New Roman" w:hAnsi="Times New Roman" w:cs="Times New Roman"/>
          <w:sz w:val="24"/>
          <w:szCs w:val="24"/>
        </w:rPr>
        <w:t xml:space="preserve"> Core subsystems in a framework for analyzing social-ecological systems (</w:t>
      </w:r>
      <w:r w:rsidRPr="000D1091">
        <w:rPr>
          <w:rFonts w:ascii="Times New Roman" w:hAnsi="Times New Roman" w:cs="Times New Roman"/>
          <w:color w:val="0070C0"/>
          <w:sz w:val="24"/>
          <w:szCs w:val="24"/>
        </w:rPr>
        <w:t>Ostrom, 2009</w:t>
      </w:r>
      <w:r w:rsidRPr="000D1091">
        <w:rPr>
          <w:rFonts w:ascii="Times New Roman" w:hAnsi="Times New Roman" w:cs="Times New Roman"/>
          <w:sz w:val="24"/>
          <w:szCs w:val="24"/>
        </w:rPr>
        <w:t>)</w:t>
      </w:r>
    </w:p>
    <w:tbl>
      <w:tblPr>
        <w:tblStyle w:val="LightShading-Accent1"/>
        <w:tblW w:w="0" w:type="auto"/>
        <w:jc w:val="center"/>
        <w:tblLook w:val="04A0" w:firstRow="1" w:lastRow="0" w:firstColumn="1" w:lastColumn="0" w:noHBand="0" w:noVBand="1"/>
      </w:tblPr>
      <w:tblGrid>
        <w:gridCol w:w="2880"/>
        <w:gridCol w:w="5642"/>
      </w:tblGrid>
      <w:tr w:rsidR="003D28D5" w:rsidRPr="000D1091" w14:paraId="4C5ABBC5" w14:textId="77777777" w:rsidTr="003D28D5">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0" w:type="dxa"/>
          </w:tcPr>
          <w:p w14:paraId="2D20D527" w14:textId="3E43F6D1" w:rsidR="003D28D5" w:rsidRPr="000D1091" w:rsidRDefault="003D28D5" w:rsidP="006E57FB">
            <w:pPr>
              <w:rPr>
                <w:rFonts w:ascii="Times New Roman" w:hAnsi="Times New Roman" w:cs="Times New Roman"/>
                <w:color w:val="auto"/>
                <w:sz w:val="24"/>
                <w:szCs w:val="24"/>
              </w:rPr>
            </w:pPr>
            <w:r w:rsidRPr="000D1091">
              <w:rPr>
                <w:rFonts w:ascii="Times New Roman" w:hAnsi="Times New Roman" w:cs="Times New Roman"/>
                <w:color w:val="auto"/>
                <w:sz w:val="24"/>
                <w:szCs w:val="24"/>
              </w:rPr>
              <w:t>First-level systems</w:t>
            </w:r>
          </w:p>
        </w:tc>
        <w:tc>
          <w:tcPr>
            <w:tcW w:w="5642" w:type="dxa"/>
          </w:tcPr>
          <w:p w14:paraId="5F9E060B" w14:textId="234CCD79" w:rsidR="003D28D5" w:rsidRPr="000D1091" w:rsidRDefault="003D28D5" w:rsidP="006E57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Illustration of second-level variables</w:t>
            </w:r>
          </w:p>
        </w:tc>
      </w:tr>
      <w:tr w:rsidR="003D28D5" w:rsidRPr="000D1091" w14:paraId="6096167E" w14:textId="77777777" w:rsidTr="003D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FE2645C" w14:textId="0E12050E"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Social, economic, political settings (S)</w:t>
            </w:r>
          </w:p>
        </w:tc>
        <w:tc>
          <w:tcPr>
            <w:tcW w:w="5642" w:type="dxa"/>
          </w:tcPr>
          <w:p w14:paraId="3B30F790" w14:textId="60FBC255" w:rsidR="003D28D5" w:rsidRPr="000D1091" w:rsidRDefault="003D28D5"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Economic development, market incentives, political stability…</w:t>
            </w:r>
          </w:p>
        </w:tc>
      </w:tr>
      <w:tr w:rsidR="003D28D5" w:rsidRPr="000D1091" w14:paraId="132D7EE0" w14:textId="77777777" w:rsidTr="003D28D5">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8E9CF0A" w14:textId="6458B1DE"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Resource systems (RS)</w:t>
            </w:r>
          </w:p>
        </w:tc>
        <w:tc>
          <w:tcPr>
            <w:tcW w:w="5642" w:type="dxa"/>
          </w:tcPr>
          <w:p w14:paraId="3CB8A8B8" w14:textId="360C8AE2" w:rsidR="003D28D5" w:rsidRPr="000D1091" w:rsidRDefault="003D28D5"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Size of resource system, location, sector…</w:t>
            </w:r>
          </w:p>
        </w:tc>
      </w:tr>
      <w:tr w:rsidR="003D28D5" w:rsidRPr="000D1091" w14:paraId="5A00D698" w14:textId="77777777" w:rsidTr="003D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3691DA8" w14:textId="39AC6BF0"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Resource units (RU)</w:t>
            </w:r>
          </w:p>
        </w:tc>
        <w:tc>
          <w:tcPr>
            <w:tcW w:w="5642" w:type="dxa"/>
          </w:tcPr>
          <w:p w14:paraId="02A39E69" w14:textId="79BFA9C4" w:rsidR="003D28D5" w:rsidRPr="000D1091" w:rsidRDefault="003D28D5"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Number of units, spatial and temporal distribution…</w:t>
            </w:r>
          </w:p>
        </w:tc>
      </w:tr>
      <w:tr w:rsidR="003D28D5" w:rsidRPr="000D1091" w14:paraId="73752AB6" w14:textId="77777777" w:rsidTr="003D28D5">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D3564C1" w14:textId="26B5AB4F"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Governance system (GS)</w:t>
            </w:r>
          </w:p>
        </w:tc>
        <w:tc>
          <w:tcPr>
            <w:tcW w:w="5642" w:type="dxa"/>
          </w:tcPr>
          <w:p w14:paraId="3467214C" w14:textId="01F2556D" w:rsidR="003D28D5" w:rsidRPr="000D1091" w:rsidRDefault="003D28D5"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Network structure, monitoring process…</w:t>
            </w:r>
          </w:p>
        </w:tc>
      </w:tr>
      <w:tr w:rsidR="003D28D5" w:rsidRPr="000D1091" w14:paraId="09506D58" w14:textId="77777777" w:rsidTr="003D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0F47A9B" w14:textId="2279B65D"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Users (U)</w:t>
            </w:r>
          </w:p>
        </w:tc>
        <w:tc>
          <w:tcPr>
            <w:tcW w:w="5642" w:type="dxa"/>
          </w:tcPr>
          <w:p w14:paraId="6E107B20" w14:textId="45B5D07B" w:rsidR="003D28D5" w:rsidRPr="000D1091" w:rsidRDefault="003D28D5"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Number of users, location, history of use…</w:t>
            </w:r>
          </w:p>
        </w:tc>
      </w:tr>
      <w:tr w:rsidR="003D28D5" w:rsidRPr="000D1091" w14:paraId="255CECFD" w14:textId="77777777" w:rsidTr="003D28D5">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0CA3AFC" w14:textId="41CE38D3"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Interactions (I)</w:t>
            </w:r>
          </w:p>
        </w:tc>
        <w:tc>
          <w:tcPr>
            <w:tcW w:w="5642" w:type="dxa"/>
          </w:tcPr>
          <w:p w14:paraId="1945C9D7" w14:textId="582699CE" w:rsidR="003D28D5" w:rsidRPr="000D1091" w:rsidRDefault="00094784"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0D1091">
              <w:rPr>
                <w:rFonts w:ascii="Times New Roman" w:hAnsi="Times New Roman" w:cs="Times New Roman"/>
                <w:bCs/>
                <w:color w:val="auto"/>
                <w:sz w:val="24"/>
                <w:szCs w:val="24"/>
              </w:rPr>
              <w:t>Harvesting levels, conflicts among users…</w:t>
            </w:r>
          </w:p>
        </w:tc>
      </w:tr>
      <w:tr w:rsidR="003D28D5" w:rsidRPr="000D1091" w14:paraId="55724CDA" w14:textId="77777777" w:rsidTr="003D2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8FC5C01" w14:textId="1F66D391"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Outcomes (O)</w:t>
            </w:r>
          </w:p>
        </w:tc>
        <w:tc>
          <w:tcPr>
            <w:tcW w:w="5642" w:type="dxa"/>
          </w:tcPr>
          <w:p w14:paraId="0462981D" w14:textId="606B44FE" w:rsidR="003D28D5" w:rsidRPr="000D1091" w:rsidRDefault="00094784"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Social performance, ecological performance…</w:t>
            </w:r>
          </w:p>
        </w:tc>
      </w:tr>
      <w:tr w:rsidR="003D28D5" w:rsidRPr="000D1091" w14:paraId="7E30DF95" w14:textId="77777777" w:rsidTr="003D28D5">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CFB2981" w14:textId="12C43B53" w:rsidR="003D28D5" w:rsidRPr="000D1091" w:rsidRDefault="003D28D5"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Related ecosystems (ECO)</w:t>
            </w:r>
          </w:p>
        </w:tc>
        <w:tc>
          <w:tcPr>
            <w:tcW w:w="5642" w:type="dxa"/>
          </w:tcPr>
          <w:p w14:paraId="6A73F953" w14:textId="2E88C72A" w:rsidR="003D28D5" w:rsidRPr="000D1091" w:rsidRDefault="00094784"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0D1091">
              <w:rPr>
                <w:rFonts w:ascii="Times New Roman" w:hAnsi="Times New Roman" w:cs="Times New Roman"/>
                <w:bCs/>
                <w:color w:val="auto"/>
                <w:sz w:val="24"/>
                <w:szCs w:val="24"/>
              </w:rPr>
              <w:t>Climate patterns, pollution patterns…</w:t>
            </w:r>
          </w:p>
        </w:tc>
      </w:tr>
    </w:tbl>
    <w:p w14:paraId="01C66B3E" w14:textId="77777777" w:rsidR="004C5983" w:rsidRPr="000D1091" w:rsidRDefault="004C5983" w:rsidP="00BB568C">
      <w:pPr>
        <w:rPr>
          <w:rFonts w:ascii="Times New Roman" w:hAnsi="Times New Roman" w:cs="Times New Roman"/>
          <w:sz w:val="24"/>
          <w:szCs w:val="24"/>
        </w:rPr>
      </w:pPr>
    </w:p>
    <w:p w14:paraId="228777F3" w14:textId="3C3381C9" w:rsidR="00B97D22" w:rsidRPr="000D1091" w:rsidRDefault="009C6978" w:rsidP="007635DC">
      <w:pPr>
        <w:pStyle w:val="Heading1"/>
        <w:numPr>
          <w:ilvl w:val="0"/>
          <w:numId w:val="34"/>
        </w:numPr>
        <w:spacing w:after="240"/>
        <w:rPr>
          <w:rFonts w:ascii="Times New Roman" w:hAnsi="Times New Roman" w:cs="Times New Roman"/>
          <w:b/>
          <w:color w:val="auto"/>
          <w:sz w:val="24"/>
          <w:szCs w:val="24"/>
        </w:rPr>
      </w:pPr>
      <w:bookmarkStart w:id="17" w:name="_Toc406940901"/>
      <w:bookmarkStart w:id="18" w:name="_Toc407028281"/>
      <w:r w:rsidRPr="000D1091">
        <w:rPr>
          <w:rFonts w:ascii="Times New Roman" w:hAnsi="Times New Roman" w:cs="Times New Roman"/>
          <w:b/>
          <w:color w:val="auto"/>
          <w:sz w:val="24"/>
          <w:szCs w:val="24"/>
        </w:rPr>
        <w:t>Study Area</w:t>
      </w:r>
      <w:bookmarkEnd w:id="17"/>
      <w:bookmarkEnd w:id="18"/>
    </w:p>
    <w:p w14:paraId="2F55AC7A" w14:textId="493E9958" w:rsidR="00822750" w:rsidRPr="000D1091" w:rsidRDefault="00822750" w:rsidP="001E443B">
      <w:pPr>
        <w:pStyle w:val="Heading2"/>
        <w:numPr>
          <w:ilvl w:val="1"/>
          <w:numId w:val="34"/>
        </w:numPr>
        <w:rPr>
          <w:rFonts w:ascii="Times New Roman" w:hAnsi="Times New Roman" w:cs="Times New Roman"/>
          <w:color w:val="auto"/>
          <w:sz w:val="24"/>
          <w:szCs w:val="24"/>
        </w:rPr>
      </w:pPr>
      <w:bookmarkStart w:id="19" w:name="_Toc406940713"/>
      <w:bookmarkStart w:id="20" w:name="_Toc406940742"/>
      <w:bookmarkStart w:id="21" w:name="_Toc406940902"/>
      <w:bookmarkStart w:id="22" w:name="_Toc407028282"/>
      <w:r w:rsidRPr="000D1091">
        <w:rPr>
          <w:rFonts w:ascii="Times New Roman" w:hAnsi="Times New Roman" w:cs="Times New Roman"/>
          <w:color w:val="auto"/>
          <w:sz w:val="24"/>
          <w:szCs w:val="24"/>
        </w:rPr>
        <w:t xml:space="preserve">Study </w:t>
      </w:r>
      <w:bookmarkEnd w:id="19"/>
      <w:bookmarkEnd w:id="20"/>
      <w:bookmarkEnd w:id="21"/>
      <w:r w:rsidR="00F142E9" w:rsidRPr="000D1091">
        <w:rPr>
          <w:rFonts w:ascii="Times New Roman" w:hAnsi="Times New Roman" w:cs="Times New Roman"/>
          <w:color w:val="auto"/>
          <w:sz w:val="24"/>
          <w:szCs w:val="24"/>
        </w:rPr>
        <w:t>Site</w:t>
      </w:r>
      <w:bookmarkEnd w:id="22"/>
    </w:p>
    <w:p w14:paraId="30496014" w14:textId="292CA55A" w:rsidR="00453276" w:rsidRPr="000D1091" w:rsidRDefault="005B3D1A" w:rsidP="00BB568C">
      <w:pPr>
        <w:rPr>
          <w:rFonts w:ascii="Times New Roman" w:hAnsi="Times New Roman" w:cs="Times New Roman"/>
          <w:sz w:val="24"/>
          <w:szCs w:val="24"/>
        </w:rPr>
      </w:pPr>
      <w:r w:rsidRPr="000D1091">
        <w:rPr>
          <w:rFonts w:ascii="Times New Roman" w:hAnsi="Times New Roman" w:cs="Times New Roman"/>
          <w:sz w:val="24"/>
          <w:szCs w:val="24"/>
        </w:rPr>
        <w:t xml:space="preserve">The </w:t>
      </w:r>
      <w:r w:rsidR="006C788D" w:rsidRPr="000D1091">
        <w:rPr>
          <w:rFonts w:ascii="Times New Roman" w:hAnsi="Times New Roman" w:cs="Times New Roman"/>
          <w:sz w:val="24"/>
          <w:szCs w:val="24"/>
        </w:rPr>
        <w:t>Tiantangzhai Township</w:t>
      </w:r>
      <w:r w:rsidR="002374C5" w:rsidRPr="000D1091">
        <w:rPr>
          <w:rFonts w:ascii="Times New Roman" w:hAnsi="Times New Roman" w:cs="Times New Roman"/>
          <w:sz w:val="24"/>
          <w:szCs w:val="24"/>
        </w:rPr>
        <w:t xml:space="preserve"> in </w:t>
      </w:r>
      <w:r w:rsidR="003D038F" w:rsidRPr="000D1091">
        <w:rPr>
          <w:rFonts w:ascii="Times New Roman" w:hAnsi="Times New Roman" w:cs="Times New Roman"/>
          <w:sz w:val="24"/>
          <w:szCs w:val="24"/>
        </w:rPr>
        <w:t xml:space="preserve">Jinzhai County of </w:t>
      </w:r>
      <w:r w:rsidR="002374C5" w:rsidRPr="000D1091">
        <w:rPr>
          <w:rFonts w:ascii="Times New Roman" w:hAnsi="Times New Roman" w:cs="Times New Roman"/>
          <w:sz w:val="24"/>
          <w:szCs w:val="24"/>
        </w:rPr>
        <w:t>Anhui</w:t>
      </w:r>
      <w:r w:rsidR="003D038F" w:rsidRPr="000D1091">
        <w:rPr>
          <w:rFonts w:ascii="Times New Roman" w:hAnsi="Times New Roman" w:cs="Times New Roman"/>
          <w:sz w:val="24"/>
          <w:szCs w:val="24"/>
        </w:rPr>
        <w:t xml:space="preserve"> Province</w:t>
      </w:r>
      <w:r w:rsidR="002374C5" w:rsidRPr="000D1091">
        <w:rPr>
          <w:rFonts w:ascii="Times New Roman" w:hAnsi="Times New Roman" w:cs="Times New Roman"/>
          <w:sz w:val="24"/>
          <w:szCs w:val="24"/>
        </w:rPr>
        <w:t xml:space="preserve"> </w:t>
      </w:r>
      <w:r w:rsidR="006C788D" w:rsidRPr="000D1091">
        <w:rPr>
          <w:rFonts w:ascii="Times New Roman" w:hAnsi="Times New Roman" w:cs="Times New Roman"/>
          <w:sz w:val="24"/>
          <w:szCs w:val="24"/>
        </w:rPr>
        <w:t xml:space="preserve">locates </w:t>
      </w:r>
      <w:r w:rsidR="006C7801" w:rsidRPr="000D1091">
        <w:rPr>
          <w:rFonts w:ascii="Times New Roman" w:hAnsi="Times New Roman" w:cs="Times New Roman"/>
          <w:sz w:val="24"/>
          <w:szCs w:val="24"/>
        </w:rPr>
        <w:t xml:space="preserve">in the </w:t>
      </w:r>
      <w:r w:rsidR="006C788D" w:rsidRPr="000D1091">
        <w:rPr>
          <w:rFonts w:ascii="Times New Roman" w:hAnsi="Times New Roman" w:cs="Times New Roman"/>
          <w:sz w:val="24"/>
          <w:szCs w:val="24"/>
        </w:rPr>
        <w:t xml:space="preserve">eastern Dabieshan </w:t>
      </w:r>
      <w:r w:rsidR="006C7801" w:rsidRPr="000D1091">
        <w:rPr>
          <w:rFonts w:ascii="Times New Roman" w:hAnsi="Times New Roman" w:cs="Times New Roman"/>
          <w:sz w:val="24"/>
          <w:szCs w:val="24"/>
        </w:rPr>
        <w:t>m</w:t>
      </w:r>
      <w:r w:rsidR="006C788D" w:rsidRPr="000D1091">
        <w:rPr>
          <w:rFonts w:ascii="Times New Roman" w:hAnsi="Times New Roman" w:cs="Times New Roman"/>
          <w:sz w:val="24"/>
          <w:szCs w:val="24"/>
        </w:rPr>
        <w:t>ountain</w:t>
      </w:r>
      <w:r w:rsidR="006C7801" w:rsidRPr="000D1091">
        <w:rPr>
          <w:rFonts w:ascii="Times New Roman" w:hAnsi="Times New Roman" w:cs="Times New Roman"/>
          <w:sz w:val="24"/>
          <w:szCs w:val="24"/>
        </w:rPr>
        <w:t>ous region</w:t>
      </w:r>
      <w:r w:rsidR="006C788D" w:rsidRPr="000D1091">
        <w:rPr>
          <w:rFonts w:ascii="Times New Roman" w:hAnsi="Times New Roman" w:cs="Times New Roman"/>
          <w:sz w:val="24"/>
          <w:szCs w:val="24"/>
        </w:rPr>
        <w:t xml:space="preserve"> of</w:t>
      </w:r>
      <w:r w:rsidR="00822750" w:rsidRPr="000D1091">
        <w:rPr>
          <w:rFonts w:ascii="Times New Roman" w:hAnsi="Times New Roman" w:cs="Times New Roman"/>
          <w:sz w:val="24"/>
          <w:szCs w:val="24"/>
        </w:rPr>
        <w:t xml:space="preserve"> China</w:t>
      </w:r>
      <w:r w:rsidR="003D038F" w:rsidRPr="000D1091">
        <w:rPr>
          <w:rFonts w:ascii="Times New Roman" w:hAnsi="Times New Roman" w:cs="Times New Roman"/>
          <w:sz w:val="24"/>
          <w:szCs w:val="24"/>
        </w:rPr>
        <w:t>, with elevation rangin</w:t>
      </w:r>
      <w:r w:rsidR="00ED4852" w:rsidRPr="000D1091">
        <w:rPr>
          <w:rFonts w:ascii="Times New Roman" w:hAnsi="Times New Roman" w:cs="Times New Roman"/>
          <w:sz w:val="24"/>
          <w:szCs w:val="24"/>
        </w:rPr>
        <w:t xml:space="preserve">g from 300 to 1700 meters above </w:t>
      </w:r>
      <w:r w:rsidR="003D038F" w:rsidRPr="000D1091">
        <w:rPr>
          <w:rFonts w:ascii="Times New Roman" w:hAnsi="Times New Roman" w:cs="Times New Roman"/>
          <w:sz w:val="24"/>
          <w:szCs w:val="24"/>
        </w:rPr>
        <w:t xml:space="preserve">sea level. </w:t>
      </w:r>
      <w:r w:rsidR="002D5BEC" w:rsidRPr="000D1091">
        <w:rPr>
          <w:rFonts w:ascii="Times New Roman" w:hAnsi="Times New Roman" w:cs="Times New Roman"/>
          <w:sz w:val="24"/>
          <w:szCs w:val="24"/>
        </w:rPr>
        <w:t>T</w:t>
      </w:r>
      <w:r w:rsidR="001C23F4" w:rsidRPr="000D1091">
        <w:rPr>
          <w:rFonts w:ascii="Times New Roman" w:hAnsi="Times New Roman" w:cs="Times New Roman"/>
          <w:sz w:val="24"/>
          <w:szCs w:val="24"/>
        </w:rPr>
        <w:t xml:space="preserve">his </w:t>
      </w:r>
      <w:r w:rsidR="003D038F" w:rsidRPr="000D1091">
        <w:rPr>
          <w:rFonts w:ascii="Times New Roman" w:hAnsi="Times New Roman" w:cs="Times New Roman"/>
          <w:sz w:val="24"/>
          <w:szCs w:val="24"/>
        </w:rPr>
        <w:t>mean annual precipitation</w:t>
      </w:r>
      <w:r w:rsidR="002D5BEC" w:rsidRPr="000D1091">
        <w:rPr>
          <w:rFonts w:ascii="Times New Roman" w:hAnsi="Times New Roman" w:cs="Times New Roman"/>
          <w:sz w:val="24"/>
          <w:szCs w:val="24"/>
        </w:rPr>
        <w:t xml:space="preserve"> of this region is</w:t>
      </w:r>
      <w:r w:rsidR="003D038F" w:rsidRPr="000D1091">
        <w:rPr>
          <w:rFonts w:ascii="Times New Roman" w:hAnsi="Times New Roman" w:cs="Times New Roman"/>
          <w:sz w:val="24"/>
          <w:szCs w:val="24"/>
        </w:rPr>
        <w:t xml:space="preserve"> 1350 mm </w:t>
      </w:r>
      <w:r w:rsidR="002D5BEC" w:rsidRPr="000D1091">
        <w:rPr>
          <w:rFonts w:ascii="Times New Roman" w:hAnsi="Times New Roman" w:cs="Times New Roman"/>
          <w:sz w:val="24"/>
          <w:szCs w:val="24"/>
        </w:rPr>
        <w:t xml:space="preserve">with </w:t>
      </w:r>
      <w:r w:rsidR="003D038F" w:rsidRPr="000D1091">
        <w:rPr>
          <w:rFonts w:ascii="Times New Roman" w:hAnsi="Times New Roman" w:cs="Times New Roman"/>
          <w:sz w:val="24"/>
          <w:szCs w:val="24"/>
        </w:rPr>
        <w:t>mean air temperature 16.4</w:t>
      </w:r>
      <w:r w:rsidR="003D038F" w:rsidRPr="000D1091">
        <w:rPr>
          <w:rFonts w:ascii="Cambria Math" w:hAnsi="Cambria Math" w:cs="Cambria Math"/>
          <w:sz w:val="24"/>
          <w:szCs w:val="24"/>
        </w:rPr>
        <w:t>℃</w:t>
      </w:r>
      <w:r w:rsidR="003D038F" w:rsidRPr="000D1091">
        <w:rPr>
          <w:rFonts w:ascii="Times New Roman" w:hAnsi="Times New Roman" w:cs="Times New Roman"/>
          <w:sz w:val="24"/>
          <w:szCs w:val="24"/>
        </w:rPr>
        <w:t xml:space="preserve"> </w:t>
      </w:r>
      <w:r w:rsidR="001C23F4" w:rsidRPr="000D1091">
        <w:rPr>
          <w:rFonts w:ascii="Times New Roman" w:hAnsi="Times New Roman" w:cs="Times New Roman"/>
          <w:sz w:val="24"/>
          <w:szCs w:val="24"/>
        </w:rPr>
        <w:t>(</w:t>
      </w:r>
      <w:r w:rsidR="001C23F4" w:rsidRPr="000D1091">
        <w:rPr>
          <w:rFonts w:ascii="Times New Roman" w:hAnsi="Times New Roman" w:cs="Times New Roman"/>
          <w:color w:val="0070C0"/>
          <w:sz w:val="24"/>
          <w:szCs w:val="24"/>
        </w:rPr>
        <w:t>Song et al., 2014</w:t>
      </w:r>
      <w:r w:rsidR="002D5BEC" w:rsidRPr="000D1091">
        <w:rPr>
          <w:rFonts w:ascii="Times New Roman" w:hAnsi="Times New Roman" w:cs="Times New Roman"/>
          <w:sz w:val="24"/>
          <w:szCs w:val="24"/>
        </w:rPr>
        <w:t xml:space="preserve">). The mild weather condition </w:t>
      </w:r>
      <w:r w:rsidR="003D038F" w:rsidRPr="000D1091">
        <w:rPr>
          <w:rFonts w:ascii="Times New Roman" w:hAnsi="Times New Roman" w:cs="Times New Roman"/>
          <w:sz w:val="24"/>
          <w:szCs w:val="24"/>
        </w:rPr>
        <w:t>make it an optimal environment for vegetation growth</w:t>
      </w:r>
      <w:r w:rsidR="002D5BEC" w:rsidRPr="000D1091">
        <w:rPr>
          <w:rFonts w:ascii="Times New Roman" w:hAnsi="Times New Roman" w:cs="Times New Roman"/>
          <w:sz w:val="24"/>
          <w:szCs w:val="24"/>
        </w:rPr>
        <w:t xml:space="preserve"> and </w:t>
      </w:r>
      <w:r w:rsidR="00647D7D" w:rsidRPr="000D1091">
        <w:rPr>
          <w:rFonts w:ascii="Times New Roman" w:hAnsi="Times New Roman" w:cs="Times New Roman"/>
          <w:sz w:val="24"/>
          <w:szCs w:val="24"/>
        </w:rPr>
        <w:t xml:space="preserve">thus </w:t>
      </w:r>
      <w:r w:rsidR="002D5BEC" w:rsidRPr="000D1091">
        <w:rPr>
          <w:rFonts w:ascii="Times New Roman" w:hAnsi="Times New Roman" w:cs="Times New Roman"/>
          <w:sz w:val="24"/>
          <w:szCs w:val="24"/>
        </w:rPr>
        <w:t>natural forest</w:t>
      </w:r>
      <w:r w:rsidR="00E84873" w:rsidRPr="000D1091">
        <w:rPr>
          <w:rFonts w:ascii="Times New Roman" w:hAnsi="Times New Roman" w:cs="Times New Roman"/>
          <w:sz w:val="24"/>
          <w:szCs w:val="24"/>
        </w:rPr>
        <w:t>s</w:t>
      </w:r>
      <w:r w:rsidR="002D5BEC" w:rsidRPr="000D1091">
        <w:rPr>
          <w:rFonts w:ascii="Times New Roman" w:hAnsi="Times New Roman" w:cs="Times New Roman"/>
          <w:sz w:val="24"/>
          <w:szCs w:val="24"/>
        </w:rPr>
        <w:t xml:space="preserve"> </w:t>
      </w:r>
      <w:r w:rsidR="00647D7D" w:rsidRPr="000D1091">
        <w:rPr>
          <w:rFonts w:ascii="Times New Roman" w:hAnsi="Times New Roman" w:cs="Times New Roman"/>
          <w:sz w:val="24"/>
          <w:szCs w:val="24"/>
        </w:rPr>
        <w:t>is the dominant land</w:t>
      </w:r>
      <w:r w:rsidR="00B57551" w:rsidRPr="000D1091">
        <w:rPr>
          <w:rFonts w:ascii="Times New Roman" w:hAnsi="Times New Roman" w:cs="Times New Roman"/>
          <w:sz w:val="24"/>
          <w:szCs w:val="24"/>
        </w:rPr>
        <w:t xml:space="preserve"> cover</w:t>
      </w:r>
      <w:r w:rsidR="007B211E" w:rsidRPr="000D1091">
        <w:rPr>
          <w:rFonts w:ascii="Times New Roman" w:hAnsi="Times New Roman" w:cs="Times New Roman"/>
          <w:sz w:val="24"/>
          <w:szCs w:val="24"/>
        </w:rPr>
        <w:t xml:space="preserve"> in this region</w:t>
      </w:r>
      <w:r w:rsidR="003D038F" w:rsidRPr="000D1091">
        <w:rPr>
          <w:rFonts w:ascii="Times New Roman" w:hAnsi="Times New Roman" w:cs="Times New Roman"/>
          <w:sz w:val="24"/>
          <w:szCs w:val="24"/>
        </w:rPr>
        <w:t xml:space="preserve">. </w:t>
      </w:r>
      <w:r w:rsidR="00453276" w:rsidRPr="000D1091">
        <w:rPr>
          <w:rFonts w:ascii="Times New Roman" w:hAnsi="Times New Roman" w:cs="Times New Roman"/>
          <w:sz w:val="24"/>
          <w:szCs w:val="24"/>
        </w:rPr>
        <w:t>It was also designated as part</w:t>
      </w:r>
      <w:r w:rsidR="00781267" w:rsidRPr="000D1091">
        <w:rPr>
          <w:rFonts w:ascii="Times New Roman" w:hAnsi="Times New Roman" w:cs="Times New Roman"/>
          <w:sz w:val="24"/>
          <w:szCs w:val="24"/>
        </w:rPr>
        <w:t xml:space="preserve"> region</w:t>
      </w:r>
      <w:r w:rsidR="00453276" w:rsidRPr="000D1091">
        <w:rPr>
          <w:rFonts w:ascii="Times New Roman" w:hAnsi="Times New Roman" w:cs="Times New Roman"/>
          <w:sz w:val="24"/>
          <w:szCs w:val="24"/>
        </w:rPr>
        <w:t xml:space="preserve"> of Tianma Nature Reserve, </w:t>
      </w:r>
      <w:r w:rsidR="00781267" w:rsidRPr="000D1091">
        <w:rPr>
          <w:rFonts w:ascii="Times New Roman" w:hAnsi="Times New Roman" w:cs="Times New Roman"/>
          <w:sz w:val="24"/>
          <w:szCs w:val="24"/>
        </w:rPr>
        <w:t>protecting forests</w:t>
      </w:r>
      <w:r w:rsidR="00453276" w:rsidRPr="000D1091">
        <w:rPr>
          <w:rFonts w:ascii="Times New Roman" w:hAnsi="Times New Roman" w:cs="Times New Roman"/>
          <w:sz w:val="24"/>
          <w:szCs w:val="24"/>
        </w:rPr>
        <w:t xml:space="preserve"> from wood harvest by local residents. </w:t>
      </w:r>
    </w:p>
    <w:p w14:paraId="5D53F914" w14:textId="1C5C683F" w:rsidR="003D038F" w:rsidRPr="000D1091" w:rsidRDefault="003D038F" w:rsidP="00BB568C">
      <w:pPr>
        <w:rPr>
          <w:rFonts w:ascii="Times New Roman" w:hAnsi="Times New Roman" w:cs="Times New Roman"/>
          <w:sz w:val="24"/>
          <w:szCs w:val="24"/>
        </w:rPr>
      </w:pPr>
      <w:r w:rsidRPr="000D1091">
        <w:rPr>
          <w:rFonts w:ascii="Times New Roman" w:hAnsi="Times New Roman" w:cs="Times New Roman"/>
          <w:sz w:val="24"/>
          <w:szCs w:val="24"/>
        </w:rPr>
        <w:lastRenderedPageBreak/>
        <w:t xml:space="preserve">The Township, </w:t>
      </w:r>
      <w:r w:rsidR="00991986" w:rsidRPr="000D1091">
        <w:rPr>
          <w:rFonts w:ascii="Times New Roman" w:hAnsi="Times New Roman" w:cs="Times New Roman"/>
          <w:sz w:val="24"/>
          <w:szCs w:val="24"/>
        </w:rPr>
        <w:t>isolated from metropolitan area</w:t>
      </w:r>
      <w:r w:rsidRPr="000D1091">
        <w:rPr>
          <w:rFonts w:ascii="Times New Roman" w:hAnsi="Times New Roman" w:cs="Times New Roman"/>
          <w:sz w:val="24"/>
          <w:szCs w:val="24"/>
        </w:rPr>
        <w:t xml:space="preserve">, </w:t>
      </w:r>
      <w:r w:rsidR="00C81B86" w:rsidRPr="000D1091">
        <w:rPr>
          <w:rFonts w:ascii="Times New Roman" w:hAnsi="Times New Roman" w:cs="Times New Roman"/>
          <w:sz w:val="24"/>
          <w:szCs w:val="24"/>
        </w:rPr>
        <w:t>covers an area of 206.6 km</w:t>
      </w:r>
      <w:r w:rsidR="00C81B86" w:rsidRPr="000D1091">
        <w:rPr>
          <w:rFonts w:ascii="Times New Roman" w:hAnsi="Times New Roman" w:cs="Times New Roman"/>
          <w:sz w:val="24"/>
          <w:szCs w:val="24"/>
          <w:vertAlign w:val="superscript"/>
        </w:rPr>
        <w:t>2</w:t>
      </w:r>
      <w:r w:rsidRPr="000D1091">
        <w:rPr>
          <w:rFonts w:ascii="Times New Roman" w:hAnsi="Times New Roman" w:cs="Times New Roman"/>
          <w:sz w:val="24"/>
          <w:szCs w:val="24"/>
        </w:rPr>
        <w:t xml:space="preserve"> </w:t>
      </w:r>
      <w:r w:rsidR="009B5F25" w:rsidRPr="000D1091">
        <w:rPr>
          <w:rFonts w:ascii="Times New Roman" w:hAnsi="Times New Roman" w:cs="Times New Roman"/>
          <w:sz w:val="24"/>
          <w:szCs w:val="24"/>
        </w:rPr>
        <w:t>with</w:t>
      </w:r>
      <w:r w:rsidR="002D5BEC" w:rsidRPr="000D1091">
        <w:rPr>
          <w:rFonts w:ascii="Times New Roman" w:hAnsi="Times New Roman" w:cs="Times New Roman"/>
          <w:sz w:val="24"/>
          <w:szCs w:val="24"/>
        </w:rPr>
        <w:t xml:space="preserve"> population </w:t>
      </w:r>
      <w:r w:rsidR="009B5F25" w:rsidRPr="000D1091">
        <w:rPr>
          <w:rFonts w:ascii="Times New Roman" w:hAnsi="Times New Roman" w:cs="Times New Roman"/>
          <w:sz w:val="24"/>
          <w:szCs w:val="24"/>
        </w:rPr>
        <w:t xml:space="preserve">of </w:t>
      </w:r>
      <w:r w:rsidR="002D5BEC" w:rsidRPr="000D1091">
        <w:rPr>
          <w:rFonts w:ascii="Times New Roman" w:hAnsi="Times New Roman" w:cs="Times New Roman"/>
          <w:sz w:val="24"/>
          <w:szCs w:val="24"/>
        </w:rPr>
        <w:t>17,000</w:t>
      </w:r>
      <w:r w:rsidR="00195140" w:rsidRPr="000D1091">
        <w:rPr>
          <w:rFonts w:ascii="Times New Roman" w:hAnsi="Times New Roman" w:cs="Times New Roman"/>
          <w:sz w:val="24"/>
          <w:szCs w:val="24"/>
        </w:rPr>
        <w:t>.</w:t>
      </w:r>
      <w:r w:rsidR="00C81B86" w:rsidRPr="000D1091">
        <w:rPr>
          <w:rFonts w:ascii="Times New Roman" w:hAnsi="Times New Roman" w:cs="Times New Roman"/>
          <w:sz w:val="24"/>
          <w:szCs w:val="24"/>
        </w:rPr>
        <w:t xml:space="preserve"> </w:t>
      </w:r>
      <w:r w:rsidR="005E3E59" w:rsidRPr="000D1091">
        <w:rPr>
          <w:rFonts w:ascii="Times New Roman" w:hAnsi="Times New Roman" w:cs="Times New Roman"/>
          <w:sz w:val="24"/>
          <w:szCs w:val="24"/>
        </w:rPr>
        <w:t xml:space="preserve">There are more than 4300 households </w:t>
      </w:r>
      <w:r w:rsidR="009B5F25" w:rsidRPr="000D1091">
        <w:rPr>
          <w:rFonts w:ascii="Times New Roman" w:hAnsi="Times New Roman" w:cs="Times New Roman"/>
          <w:sz w:val="24"/>
          <w:szCs w:val="24"/>
        </w:rPr>
        <w:t xml:space="preserve">with </w:t>
      </w:r>
      <w:r w:rsidR="005E3E59" w:rsidRPr="000D1091">
        <w:rPr>
          <w:rFonts w:ascii="Times New Roman" w:hAnsi="Times New Roman" w:cs="Times New Roman"/>
          <w:sz w:val="24"/>
          <w:szCs w:val="24"/>
        </w:rPr>
        <w:t xml:space="preserve">~700 participated in the Grain-For-Green program </w:t>
      </w:r>
      <w:r w:rsidR="009B5F25" w:rsidRPr="000D1091">
        <w:rPr>
          <w:rFonts w:ascii="Times New Roman" w:hAnsi="Times New Roman" w:cs="Times New Roman"/>
          <w:sz w:val="24"/>
          <w:szCs w:val="24"/>
        </w:rPr>
        <w:t xml:space="preserve">which was </w:t>
      </w:r>
      <w:r w:rsidR="005E3E59" w:rsidRPr="000D1091">
        <w:rPr>
          <w:rFonts w:ascii="Times New Roman" w:hAnsi="Times New Roman" w:cs="Times New Roman"/>
          <w:sz w:val="24"/>
          <w:szCs w:val="24"/>
        </w:rPr>
        <w:t xml:space="preserve">initiated in 2002. </w:t>
      </w:r>
      <w:r w:rsidR="00F45043" w:rsidRPr="000D1091">
        <w:rPr>
          <w:rFonts w:ascii="Times New Roman" w:hAnsi="Times New Roman" w:cs="Times New Roman"/>
          <w:sz w:val="24"/>
          <w:szCs w:val="24"/>
        </w:rPr>
        <w:t>The participat</w:t>
      </w:r>
      <w:r w:rsidR="009B5F25" w:rsidRPr="000D1091">
        <w:rPr>
          <w:rFonts w:ascii="Times New Roman" w:hAnsi="Times New Roman" w:cs="Times New Roman"/>
          <w:sz w:val="24"/>
          <w:szCs w:val="24"/>
        </w:rPr>
        <w:t>ed</w:t>
      </w:r>
      <w:r w:rsidR="00F45043" w:rsidRPr="000D1091">
        <w:rPr>
          <w:rFonts w:ascii="Times New Roman" w:hAnsi="Times New Roman" w:cs="Times New Roman"/>
          <w:sz w:val="24"/>
          <w:szCs w:val="24"/>
        </w:rPr>
        <w:t xml:space="preserve"> household may </w:t>
      </w:r>
      <w:r w:rsidR="009B5F25" w:rsidRPr="000D1091">
        <w:rPr>
          <w:rFonts w:ascii="Times New Roman" w:hAnsi="Times New Roman" w:cs="Times New Roman"/>
          <w:sz w:val="24"/>
          <w:szCs w:val="24"/>
        </w:rPr>
        <w:t xml:space="preserve">pant tress in cropland by </w:t>
      </w:r>
      <w:r w:rsidR="00F45043" w:rsidRPr="000D1091">
        <w:rPr>
          <w:rFonts w:ascii="Times New Roman" w:hAnsi="Times New Roman" w:cs="Times New Roman"/>
          <w:sz w:val="24"/>
          <w:szCs w:val="24"/>
        </w:rPr>
        <w:t>select</w:t>
      </w:r>
      <w:r w:rsidR="009B5F25" w:rsidRPr="000D1091">
        <w:rPr>
          <w:rFonts w:ascii="Times New Roman" w:hAnsi="Times New Roman" w:cs="Times New Roman"/>
          <w:sz w:val="24"/>
          <w:szCs w:val="24"/>
        </w:rPr>
        <w:t>ing</w:t>
      </w:r>
      <w:r w:rsidR="00F45043" w:rsidRPr="000D1091">
        <w:rPr>
          <w:rFonts w:ascii="Times New Roman" w:hAnsi="Times New Roman" w:cs="Times New Roman"/>
          <w:sz w:val="24"/>
          <w:szCs w:val="24"/>
        </w:rPr>
        <w:t xml:space="preserve"> between two types: ecological trees (e.g. fir, maple) and economic trees (e.g. walnut, pecan). Because of the requirement by the central government that </w:t>
      </w:r>
      <w:r w:rsidR="00453276" w:rsidRPr="000D1091">
        <w:rPr>
          <w:rFonts w:ascii="Times New Roman" w:hAnsi="Times New Roman" w:cs="Times New Roman"/>
          <w:sz w:val="24"/>
          <w:szCs w:val="24"/>
        </w:rPr>
        <w:t xml:space="preserve">80% </w:t>
      </w:r>
      <w:r w:rsidR="00142CBE" w:rsidRPr="000D1091">
        <w:rPr>
          <w:rFonts w:ascii="Times New Roman" w:hAnsi="Times New Roman" w:cs="Times New Roman"/>
          <w:sz w:val="24"/>
          <w:szCs w:val="24"/>
        </w:rPr>
        <w:t>of the land was</w:t>
      </w:r>
      <w:r w:rsidR="00453276" w:rsidRPr="000D1091">
        <w:rPr>
          <w:rFonts w:ascii="Times New Roman" w:hAnsi="Times New Roman" w:cs="Times New Roman"/>
          <w:sz w:val="24"/>
          <w:szCs w:val="24"/>
        </w:rPr>
        <w:t xml:space="preserve"> assigned to</w:t>
      </w:r>
      <w:r w:rsidR="00142CBE" w:rsidRPr="000D1091">
        <w:rPr>
          <w:rFonts w:ascii="Times New Roman" w:hAnsi="Times New Roman" w:cs="Times New Roman"/>
          <w:sz w:val="24"/>
          <w:szCs w:val="24"/>
        </w:rPr>
        <w:t xml:space="preserve"> plant</w:t>
      </w:r>
      <w:r w:rsidR="00D94453" w:rsidRPr="000D1091">
        <w:rPr>
          <w:rFonts w:ascii="Times New Roman" w:hAnsi="Times New Roman" w:cs="Times New Roman"/>
          <w:sz w:val="24"/>
          <w:szCs w:val="24"/>
        </w:rPr>
        <w:t xml:space="preserve"> ecological trees while 20%</w:t>
      </w:r>
      <w:r w:rsidR="00142CBE" w:rsidRPr="000D1091">
        <w:rPr>
          <w:rFonts w:ascii="Times New Roman" w:hAnsi="Times New Roman" w:cs="Times New Roman"/>
          <w:sz w:val="24"/>
          <w:szCs w:val="24"/>
        </w:rPr>
        <w:t xml:space="preserve"> </w:t>
      </w:r>
      <w:r w:rsidR="00453276" w:rsidRPr="000D1091">
        <w:rPr>
          <w:rFonts w:ascii="Times New Roman" w:hAnsi="Times New Roman" w:cs="Times New Roman"/>
          <w:sz w:val="24"/>
          <w:szCs w:val="24"/>
        </w:rPr>
        <w:t>economic trees (</w:t>
      </w:r>
      <w:r w:rsidR="00453276" w:rsidRPr="000D1091">
        <w:rPr>
          <w:rFonts w:ascii="Times New Roman" w:hAnsi="Times New Roman" w:cs="Times New Roman"/>
          <w:color w:val="0070C0"/>
          <w:sz w:val="24"/>
          <w:szCs w:val="24"/>
        </w:rPr>
        <w:t>Uchiba et al., 2005</w:t>
      </w:r>
      <w:r w:rsidR="00453276" w:rsidRPr="000D1091">
        <w:rPr>
          <w:rFonts w:ascii="Times New Roman" w:hAnsi="Times New Roman" w:cs="Times New Roman"/>
          <w:sz w:val="24"/>
          <w:szCs w:val="24"/>
        </w:rPr>
        <w:t>)</w:t>
      </w:r>
      <w:r w:rsidR="00FD31B7" w:rsidRPr="000D1091">
        <w:rPr>
          <w:rFonts w:ascii="Times New Roman" w:hAnsi="Times New Roman" w:cs="Times New Roman"/>
          <w:sz w:val="24"/>
          <w:szCs w:val="24"/>
        </w:rPr>
        <w:t>, the economic forests are quite limited and t</w:t>
      </w:r>
      <w:r w:rsidR="005E3E59" w:rsidRPr="000D1091">
        <w:rPr>
          <w:rFonts w:ascii="Times New Roman" w:hAnsi="Times New Roman" w:cs="Times New Roman"/>
          <w:sz w:val="24"/>
          <w:szCs w:val="24"/>
        </w:rPr>
        <w:t xml:space="preserve">he main tree species </w:t>
      </w:r>
      <w:r w:rsidR="00D94453" w:rsidRPr="000D1091">
        <w:rPr>
          <w:rFonts w:ascii="Times New Roman" w:hAnsi="Times New Roman" w:cs="Times New Roman"/>
          <w:sz w:val="24"/>
          <w:szCs w:val="24"/>
        </w:rPr>
        <w:t xml:space="preserve">by the program </w:t>
      </w:r>
      <w:r w:rsidR="00697542" w:rsidRPr="000D1091">
        <w:rPr>
          <w:rFonts w:ascii="Times New Roman" w:hAnsi="Times New Roman" w:cs="Times New Roman"/>
          <w:sz w:val="24"/>
          <w:szCs w:val="24"/>
        </w:rPr>
        <w:t>is Maple.</w:t>
      </w:r>
      <w:r w:rsidR="005E3E59" w:rsidRPr="000D1091">
        <w:rPr>
          <w:rFonts w:ascii="Times New Roman" w:hAnsi="Times New Roman" w:cs="Times New Roman"/>
          <w:sz w:val="24"/>
          <w:szCs w:val="24"/>
        </w:rPr>
        <w:t xml:space="preserve"> </w:t>
      </w:r>
    </w:p>
    <w:p w14:paraId="4E644DF8" w14:textId="340BFA9A" w:rsidR="00E03071" w:rsidRPr="000D1091" w:rsidRDefault="00822750" w:rsidP="001E443B">
      <w:pPr>
        <w:pStyle w:val="Heading2"/>
        <w:numPr>
          <w:ilvl w:val="1"/>
          <w:numId w:val="34"/>
        </w:numPr>
        <w:rPr>
          <w:rFonts w:ascii="Times New Roman" w:hAnsi="Times New Roman" w:cs="Times New Roman"/>
          <w:color w:val="auto"/>
          <w:sz w:val="24"/>
          <w:szCs w:val="24"/>
        </w:rPr>
      </w:pPr>
      <w:bookmarkStart w:id="23" w:name="_Toc406940714"/>
      <w:bookmarkStart w:id="24" w:name="_Toc406940743"/>
      <w:bookmarkStart w:id="25" w:name="_Toc406940903"/>
      <w:bookmarkStart w:id="26" w:name="_Toc407028283"/>
      <w:r w:rsidRPr="000D1091">
        <w:rPr>
          <w:rFonts w:ascii="Times New Roman" w:hAnsi="Times New Roman" w:cs="Times New Roman"/>
          <w:color w:val="auto"/>
          <w:sz w:val="24"/>
          <w:szCs w:val="24"/>
        </w:rPr>
        <w:t>Data</w:t>
      </w:r>
      <w:r w:rsidR="00D94D56" w:rsidRPr="000D1091">
        <w:rPr>
          <w:rFonts w:ascii="Times New Roman" w:hAnsi="Times New Roman" w:cs="Times New Roman"/>
          <w:color w:val="auto"/>
          <w:sz w:val="24"/>
          <w:szCs w:val="24"/>
        </w:rPr>
        <w:t xml:space="preserve"> </w:t>
      </w:r>
      <w:r w:rsidR="00F142E9" w:rsidRPr="000D1091">
        <w:rPr>
          <w:rFonts w:ascii="Times New Roman" w:hAnsi="Times New Roman" w:cs="Times New Roman"/>
          <w:color w:val="auto"/>
          <w:sz w:val="24"/>
          <w:szCs w:val="24"/>
        </w:rPr>
        <w:t>A</w:t>
      </w:r>
      <w:r w:rsidR="00D94D56" w:rsidRPr="000D1091">
        <w:rPr>
          <w:rFonts w:ascii="Times New Roman" w:hAnsi="Times New Roman" w:cs="Times New Roman"/>
          <w:color w:val="auto"/>
          <w:sz w:val="24"/>
          <w:szCs w:val="24"/>
        </w:rPr>
        <w:t>cquisition</w:t>
      </w:r>
      <w:bookmarkEnd w:id="23"/>
      <w:bookmarkEnd w:id="24"/>
      <w:bookmarkEnd w:id="25"/>
      <w:bookmarkEnd w:id="26"/>
    </w:p>
    <w:p w14:paraId="790FFDD4" w14:textId="585932EB" w:rsidR="00E11E38" w:rsidRPr="000D1091" w:rsidRDefault="00234474" w:rsidP="007635DC">
      <w:pPr>
        <w:pStyle w:val="Heading3"/>
        <w:numPr>
          <w:ilvl w:val="2"/>
          <w:numId w:val="34"/>
        </w:numPr>
        <w:rPr>
          <w:rFonts w:ascii="Times New Roman" w:hAnsi="Times New Roman" w:cs="Times New Roman"/>
          <w:i/>
          <w:color w:val="auto"/>
        </w:rPr>
      </w:pPr>
      <w:bookmarkStart w:id="27" w:name="_Toc406940715"/>
      <w:bookmarkStart w:id="28" w:name="_Toc406940744"/>
      <w:bookmarkStart w:id="29" w:name="_Toc406940904"/>
      <w:bookmarkStart w:id="30" w:name="_Toc407028284"/>
      <w:r w:rsidRPr="000D1091">
        <w:rPr>
          <w:rFonts w:ascii="Times New Roman" w:hAnsi="Times New Roman" w:cs="Times New Roman"/>
          <w:i/>
          <w:color w:val="auto"/>
        </w:rPr>
        <w:t>Remotely sensed imagery</w:t>
      </w:r>
      <w:bookmarkEnd w:id="27"/>
      <w:bookmarkEnd w:id="28"/>
      <w:bookmarkEnd w:id="29"/>
      <w:r w:rsidR="00FB06A8" w:rsidRPr="000D1091">
        <w:rPr>
          <w:rFonts w:ascii="Times New Roman" w:hAnsi="Times New Roman" w:cs="Times New Roman"/>
          <w:i/>
          <w:color w:val="auto"/>
        </w:rPr>
        <w:t xml:space="preserve"> and digital elevation model</w:t>
      </w:r>
      <w:bookmarkEnd w:id="30"/>
      <w:r w:rsidR="00FB06A8" w:rsidRPr="000D1091">
        <w:rPr>
          <w:rFonts w:ascii="Times New Roman" w:hAnsi="Times New Roman" w:cs="Times New Roman"/>
          <w:i/>
          <w:color w:val="auto"/>
        </w:rPr>
        <w:t xml:space="preserve"> </w:t>
      </w:r>
    </w:p>
    <w:p w14:paraId="7589ACF1" w14:textId="18BB5234" w:rsidR="00E03071" w:rsidRPr="000D1091" w:rsidRDefault="00134A8A" w:rsidP="00BB568C">
      <w:pPr>
        <w:rPr>
          <w:rFonts w:ascii="Times New Roman" w:hAnsi="Times New Roman" w:cs="Times New Roman"/>
          <w:sz w:val="24"/>
          <w:szCs w:val="24"/>
        </w:rPr>
      </w:pPr>
      <w:r w:rsidRPr="000D1091">
        <w:rPr>
          <w:rFonts w:ascii="Times New Roman" w:hAnsi="Times New Roman" w:cs="Times New Roman"/>
          <w:sz w:val="24"/>
          <w:szCs w:val="24"/>
        </w:rPr>
        <w:t>A t</w:t>
      </w:r>
      <w:r w:rsidR="00234474" w:rsidRPr="000D1091">
        <w:rPr>
          <w:rFonts w:ascii="Times New Roman" w:hAnsi="Times New Roman" w:cs="Times New Roman"/>
          <w:sz w:val="24"/>
          <w:szCs w:val="24"/>
        </w:rPr>
        <w:t>ime series of Landsat images</w:t>
      </w:r>
      <w:r w:rsidR="006C788D"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with </w:t>
      </w:r>
      <w:r w:rsidR="009D7425" w:rsidRPr="000D1091">
        <w:rPr>
          <w:rFonts w:ascii="Times New Roman" w:hAnsi="Times New Roman" w:cs="Times New Roman"/>
          <w:sz w:val="24"/>
          <w:szCs w:val="24"/>
        </w:rPr>
        <w:t>30 m resolution</w:t>
      </w:r>
      <w:r w:rsidRPr="000D1091">
        <w:rPr>
          <w:rFonts w:ascii="Times New Roman" w:hAnsi="Times New Roman" w:cs="Times New Roman"/>
          <w:sz w:val="24"/>
          <w:szCs w:val="24"/>
        </w:rPr>
        <w:t xml:space="preserve"> were acquired</w:t>
      </w:r>
      <w:r w:rsidR="009D7425" w:rsidRPr="000D1091">
        <w:rPr>
          <w:rFonts w:ascii="Times New Roman" w:hAnsi="Times New Roman" w:cs="Times New Roman"/>
          <w:sz w:val="24"/>
          <w:szCs w:val="24"/>
        </w:rPr>
        <w:t xml:space="preserve"> </w:t>
      </w:r>
      <w:r w:rsidR="006C788D" w:rsidRPr="000D1091">
        <w:rPr>
          <w:rFonts w:ascii="Times New Roman" w:hAnsi="Times New Roman" w:cs="Times New Roman"/>
          <w:sz w:val="24"/>
          <w:szCs w:val="24"/>
        </w:rPr>
        <w:t>from USGS Global Visualization Viewer (</w:t>
      </w:r>
      <w:hyperlink r:id="rId8" w:history="1">
        <w:r w:rsidRPr="000D1091">
          <w:rPr>
            <w:rFonts w:ascii="Times New Roman" w:hAnsi="Times New Roman" w:cs="Times New Roman"/>
            <w:sz w:val="24"/>
            <w:szCs w:val="24"/>
          </w:rPr>
          <w:t>http://glovis.usgs.gov/</w:t>
        </w:r>
      </w:hyperlink>
      <w:r w:rsidR="006C788D" w:rsidRPr="000D1091">
        <w:rPr>
          <w:rFonts w:ascii="Times New Roman" w:hAnsi="Times New Roman" w:cs="Times New Roman"/>
          <w:sz w:val="24"/>
          <w:szCs w:val="24"/>
        </w:rPr>
        <w:t>)</w:t>
      </w:r>
      <w:r w:rsidRPr="000D1091">
        <w:rPr>
          <w:rFonts w:ascii="Times New Roman" w:hAnsi="Times New Roman" w:cs="Times New Roman"/>
          <w:sz w:val="24"/>
          <w:szCs w:val="24"/>
        </w:rPr>
        <w:t xml:space="preserve">. </w:t>
      </w:r>
      <w:r w:rsidR="006C788D" w:rsidRPr="000D1091">
        <w:rPr>
          <w:rFonts w:ascii="Times New Roman" w:hAnsi="Times New Roman" w:cs="Times New Roman"/>
          <w:sz w:val="24"/>
          <w:szCs w:val="24"/>
        </w:rPr>
        <w:t xml:space="preserve">One scene of WorldView-2 image on July 13 of 2013 with high spatial resolution </w:t>
      </w:r>
      <w:r w:rsidR="009D7425" w:rsidRPr="000D1091">
        <w:rPr>
          <w:rFonts w:ascii="Times New Roman" w:hAnsi="Times New Roman" w:cs="Times New Roman"/>
          <w:sz w:val="24"/>
          <w:szCs w:val="24"/>
        </w:rPr>
        <w:t xml:space="preserve">(2m) </w:t>
      </w:r>
      <w:r w:rsidR="006C788D" w:rsidRPr="000D1091">
        <w:rPr>
          <w:rFonts w:ascii="Times New Roman" w:hAnsi="Times New Roman" w:cs="Times New Roman"/>
          <w:sz w:val="24"/>
          <w:szCs w:val="24"/>
        </w:rPr>
        <w:t>was also obtained.</w:t>
      </w:r>
      <w:r w:rsidR="00FB06A8" w:rsidRPr="000D1091">
        <w:rPr>
          <w:rFonts w:ascii="Times New Roman" w:hAnsi="Times New Roman" w:cs="Times New Roman"/>
          <w:sz w:val="24"/>
          <w:szCs w:val="24"/>
        </w:rPr>
        <w:t xml:space="preserve"> Topographic indices (e.g. elevation, slope, aspect, moisture index) were derived from </w:t>
      </w:r>
      <w:r w:rsidR="00AE3C83" w:rsidRPr="000D1091">
        <w:rPr>
          <w:rFonts w:ascii="Times New Roman" w:hAnsi="Times New Roman" w:cs="Times New Roman"/>
          <w:sz w:val="24"/>
          <w:szCs w:val="24"/>
        </w:rPr>
        <w:t>d</w:t>
      </w:r>
      <w:r w:rsidR="00FB06A8" w:rsidRPr="000D1091">
        <w:rPr>
          <w:rFonts w:ascii="Times New Roman" w:hAnsi="Times New Roman" w:cs="Times New Roman"/>
          <w:sz w:val="24"/>
          <w:szCs w:val="24"/>
        </w:rPr>
        <w:t xml:space="preserve">igital </w:t>
      </w:r>
      <w:r w:rsidR="00AE3C83" w:rsidRPr="000D1091">
        <w:rPr>
          <w:rFonts w:ascii="Times New Roman" w:hAnsi="Times New Roman" w:cs="Times New Roman"/>
          <w:sz w:val="24"/>
          <w:szCs w:val="24"/>
        </w:rPr>
        <w:t>e</w:t>
      </w:r>
      <w:r w:rsidR="00FB06A8" w:rsidRPr="000D1091">
        <w:rPr>
          <w:rFonts w:ascii="Times New Roman" w:hAnsi="Times New Roman" w:cs="Times New Roman"/>
          <w:sz w:val="24"/>
          <w:szCs w:val="24"/>
        </w:rPr>
        <w:t xml:space="preserve">levation </w:t>
      </w:r>
      <w:r w:rsidR="00AE3C83" w:rsidRPr="000D1091">
        <w:rPr>
          <w:rFonts w:ascii="Times New Roman" w:hAnsi="Times New Roman" w:cs="Times New Roman"/>
          <w:sz w:val="24"/>
          <w:szCs w:val="24"/>
        </w:rPr>
        <w:t>m</w:t>
      </w:r>
      <w:r w:rsidR="00FB06A8" w:rsidRPr="000D1091">
        <w:rPr>
          <w:rFonts w:ascii="Times New Roman" w:hAnsi="Times New Roman" w:cs="Times New Roman"/>
          <w:sz w:val="24"/>
          <w:szCs w:val="24"/>
        </w:rPr>
        <w:t>odel (DEM) in 30 meter resolution.</w:t>
      </w:r>
      <w:r w:rsidR="00645D6F" w:rsidRPr="000D1091">
        <w:rPr>
          <w:rFonts w:ascii="Times New Roman" w:hAnsi="Times New Roman" w:cs="Times New Roman"/>
          <w:sz w:val="24"/>
          <w:szCs w:val="24"/>
        </w:rPr>
        <w:t xml:space="preserve"> The WorldView-2 image with high spatial resolution was georeferenced using 33 ground control points. The most recent Landsat image was classified using a machine learning </w:t>
      </w:r>
      <w:r w:rsidR="00173615" w:rsidRPr="000D1091">
        <w:rPr>
          <w:rFonts w:ascii="Times New Roman" w:hAnsi="Times New Roman" w:cs="Times New Roman"/>
          <w:sz w:val="24"/>
          <w:szCs w:val="24"/>
        </w:rPr>
        <w:t>algorithm</w:t>
      </w:r>
      <w:r w:rsidR="00645D6F" w:rsidRPr="000D1091">
        <w:rPr>
          <w:rFonts w:ascii="Times New Roman" w:hAnsi="Times New Roman" w:cs="Times New Roman"/>
          <w:sz w:val="24"/>
          <w:szCs w:val="24"/>
        </w:rPr>
        <w:t xml:space="preserve"> called random forest (RF) classifier. Adaptive automatic signature generalization (AASG) was then applied to parse out the training sites to create land cover maps </w:t>
      </w:r>
      <w:r w:rsidR="00071798" w:rsidRPr="000D1091">
        <w:rPr>
          <w:rFonts w:ascii="Times New Roman" w:hAnsi="Times New Roman" w:cs="Times New Roman"/>
          <w:sz w:val="24"/>
          <w:szCs w:val="24"/>
        </w:rPr>
        <w:t>of</w:t>
      </w:r>
      <w:r w:rsidR="00645D6F" w:rsidRPr="000D1091">
        <w:rPr>
          <w:rFonts w:ascii="Times New Roman" w:hAnsi="Times New Roman" w:cs="Times New Roman"/>
          <w:sz w:val="24"/>
          <w:szCs w:val="24"/>
        </w:rPr>
        <w:t xml:space="preserve"> previous Landsat images. </w:t>
      </w:r>
    </w:p>
    <w:p w14:paraId="3DBC8E5D" w14:textId="52176600" w:rsidR="00E11E38" w:rsidRPr="000D1091" w:rsidRDefault="00FB06A8" w:rsidP="007635DC">
      <w:pPr>
        <w:pStyle w:val="Heading3"/>
        <w:numPr>
          <w:ilvl w:val="2"/>
          <w:numId w:val="34"/>
        </w:numPr>
        <w:rPr>
          <w:rFonts w:ascii="Times New Roman" w:hAnsi="Times New Roman" w:cs="Times New Roman"/>
          <w:i/>
          <w:color w:val="auto"/>
        </w:rPr>
      </w:pPr>
      <w:bookmarkStart w:id="31" w:name="_Toc407028285"/>
      <w:r w:rsidRPr="000D1091">
        <w:rPr>
          <w:rFonts w:ascii="Times New Roman" w:hAnsi="Times New Roman" w:cs="Times New Roman"/>
          <w:i/>
          <w:color w:val="auto"/>
        </w:rPr>
        <w:t>Ancillary data</w:t>
      </w:r>
      <w:bookmarkEnd w:id="31"/>
    </w:p>
    <w:p w14:paraId="05AE6685" w14:textId="5F79D4AA" w:rsidR="009D7425" w:rsidRPr="000D1091" w:rsidRDefault="00FB06A8" w:rsidP="00BB568C">
      <w:pPr>
        <w:rPr>
          <w:rFonts w:ascii="Times New Roman" w:hAnsi="Times New Roman" w:cs="Times New Roman"/>
          <w:sz w:val="24"/>
          <w:szCs w:val="24"/>
        </w:rPr>
      </w:pPr>
      <w:r w:rsidRPr="000D1091">
        <w:rPr>
          <w:rFonts w:ascii="Times New Roman" w:hAnsi="Times New Roman" w:cs="Times New Roman"/>
          <w:sz w:val="24"/>
          <w:szCs w:val="24"/>
        </w:rPr>
        <w:t>Topographic map with identification of GFG parcel</w:t>
      </w:r>
      <w:r w:rsidR="00DF3908">
        <w:rPr>
          <w:rFonts w:ascii="Times New Roman" w:hAnsi="Times New Roman" w:cs="Times New Roman"/>
          <w:sz w:val="24"/>
          <w:szCs w:val="24"/>
        </w:rPr>
        <w:t>s</w:t>
      </w:r>
      <w:r w:rsidRPr="000D1091">
        <w:rPr>
          <w:rFonts w:ascii="Times New Roman" w:hAnsi="Times New Roman" w:cs="Times New Roman"/>
          <w:sz w:val="24"/>
          <w:szCs w:val="24"/>
        </w:rPr>
        <w:t xml:space="preserve"> </w:t>
      </w:r>
      <w:r w:rsidR="001C14C2">
        <w:rPr>
          <w:rFonts w:ascii="Times New Roman" w:hAnsi="Times New Roman" w:cs="Times New Roman"/>
          <w:sz w:val="24"/>
          <w:szCs w:val="24"/>
        </w:rPr>
        <w:t>with their</w:t>
      </w:r>
      <w:bookmarkStart w:id="32" w:name="_GoBack"/>
      <w:bookmarkEnd w:id="32"/>
      <w:r w:rsidRPr="000D1091">
        <w:rPr>
          <w:rFonts w:ascii="Times New Roman" w:hAnsi="Times New Roman" w:cs="Times New Roman"/>
          <w:sz w:val="24"/>
          <w:szCs w:val="24"/>
        </w:rPr>
        <w:t xml:space="preserve"> geographic location and area was obtained from the local forestry station. </w:t>
      </w:r>
      <w:r w:rsidR="00FB79D4" w:rsidRPr="000D1091">
        <w:rPr>
          <w:rFonts w:ascii="Times New Roman" w:hAnsi="Times New Roman" w:cs="Times New Roman"/>
          <w:sz w:val="24"/>
          <w:szCs w:val="24"/>
        </w:rPr>
        <w:t>The parcels were manually delineated and imported in ArcGIS as a vector layer</w:t>
      </w:r>
      <w:r w:rsidR="00333B4C" w:rsidRPr="000D1091">
        <w:rPr>
          <w:rFonts w:ascii="Times New Roman" w:hAnsi="Times New Roman" w:cs="Times New Roman"/>
          <w:sz w:val="24"/>
          <w:szCs w:val="24"/>
        </w:rPr>
        <w:t xml:space="preserve"> based on the WorldView-2 image</w:t>
      </w:r>
      <w:r w:rsidR="00FB79D4" w:rsidRPr="000D1091">
        <w:rPr>
          <w:rFonts w:ascii="Times New Roman" w:hAnsi="Times New Roman" w:cs="Times New Roman"/>
          <w:sz w:val="24"/>
          <w:szCs w:val="24"/>
        </w:rPr>
        <w:t xml:space="preserve">. </w:t>
      </w:r>
      <w:r w:rsidR="00AD7B0A" w:rsidRPr="000D1091">
        <w:rPr>
          <w:rFonts w:ascii="Times New Roman" w:hAnsi="Times New Roman" w:cs="Times New Roman"/>
          <w:sz w:val="24"/>
          <w:szCs w:val="24"/>
        </w:rPr>
        <w:t xml:space="preserve">There are 226 GFG parcels in total. </w:t>
      </w:r>
      <w:r w:rsidR="00AB0FBC" w:rsidRPr="000D1091">
        <w:rPr>
          <w:rFonts w:ascii="Times New Roman" w:hAnsi="Times New Roman" w:cs="Times New Roman"/>
          <w:sz w:val="24"/>
          <w:szCs w:val="24"/>
        </w:rPr>
        <w:t>G</w:t>
      </w:r>
      <w:r w:rsidR="00192C00" w:rsidRPr="000D1091">
        <w:rPr>
          <w:rFonts w:ascii="Times New Roman" w:hAnsi="Times New Roman" w:cs="Times New Roman"/>
          <w:sz w:val="24"/>
          <w:szCs w:val="24"/>
        </w:rPr>
        <w:t xml:space="preserve">round control points (GCPs) </w:t>
      </w:r>
      <w:r w:rsidR="005B1775" w:rsidRPr="000D1091">
        <w:rPr>
          <w:rFonts w:ascii="Times New Roman" w:hAnsi="Times New Roman" w:cs="Times New Roman"/>
          <w:sz w:val="24"/>
          <w:szCs w:val="24"/>
        </w:rPr>
        <w:t xml:space="preserve">and points of training sites </w:t>
      </w:r>
      <w:r w:rsidR="00192C00" w:rsidRPr="000D1091">
        <w:rPr>
          <w:rFonts w:ascii="Times New Roman" w:hAnsi="Times New Roman" w:cs="Times New Roman"/>
          <w:sz w:val="24"/>
          <w:szCs w:val="24"/>
        </w:rPr>
        <w:t>were col</w:t>
      </w:r>
      <w:r w:rsidR="00AB0FBC" w:rsidRPr="000D1091">
        <w:rPr>
          <w:rFonts w:ascii="Times New Roman" w:hAnsi="Times New Roman" w:cs="Times New Roman"/>
          <w:sz w:val="24"/>
          <w:szCs w:val="24"/>
        </w:rPr>
        <w:t>lected by Global Positioning System (GPS) in the field work during the summer in 2013 for georeference and classification</w:t>
      </w:r>
      <w:r w:rsidR="005B1775" w:rsidRPr="000D1091">
        <w:rPr>
          <w:rFonts w:ascii="Times New Roman" w:hAnsi="Times New Roman" w:cs="Times New Roman"/>
          <w:sz w:val="24"/>
          <w:szCs w:val="24"/>
        </w:rPr>
        <w:t xml:space="preserve"> </w:t>
      </w:r>
      <w:r w:rsidR="00AB0FBC" w:rsidRPr="000D1091">
        <w:rPr>
          <w:rFonts w:ascii="Times New Roman" w:hAnsi="Times New Roman" w:cs="Times New Roman"/>
          <w:sz w:val="24"/>
          <w:szCs w:val="24"/>
        </w:rPr>
        <w:t xml:space="preserve">of the remotely sensed images.  </w:t>
      </w:r>
    </w:p>
    <w:p w14:paraId="0E9FC2E7" w14:textId="0F56B2A7" w:rsidR="00E11E38" w:rsidRPr="000D1091" w:rsidRDefault="00234474" w:rsidP="007635DC">
      <w:pPr>
        <w:pStyle w:val="Heading3"/>
        <w:numPr>
          <w:ilvl w:val="2"/>
          <w:numId w:val="34"/>
        </w:numPr>
        <w:rPr>
          <w:rFonts w:ascii="Times New Roman" w:hAnsi="Times New Roman" w:cs="Times New Roman"/>
          <w:i/>
          <w:color w:val="auto"/>
        </w:rPr>
      </w:pPr>
      <w:bookmarkStart w:id="33" w:name="_Toc406940717"/>
      <w:bookmarkStart w:id="34" w:name="_Toc406940746"/>
      <w:bookmarkStart w:id="35" w:name="_Toc406940906"/>
      <w:bookmarkStart w:id="36" w:name="_Toc407028286"/>
      <w:r w:rsidRPr="000D1091">
        <w:rPr>
          <w:rFonts w:ascii="Times New Roman" w:hAnsi="Times New Roman" w:cs="Times New Roman"/>
          <w:i/>
          <w:color w:val="auto"/>
        </w:rPr>
        <w:t xml:space="preserve">Survey </w:t>
      </w:r>
      <w:r w:rsidR="00A96694" w:rsidRPr="000D1091">
        <w:rPr>
          <w:rFonts w:ascii="Times New Roman" w:hAnsi="Times New Roman" w:cs="Times New Roman"/>
          <w:i/>
          <w:color w:val="auto"/>
        </w:rPr>
        <w:t xml:space="preserve">for </w:t>
      </w:r>
      <w:r w:rsidRPr="000D1091">
        <w:rPr>
          <w:rFonts w:ascii="Times New Roman" w:hAnsi="Times New Roman" w:cs="Times New Roman"/>
          <w:i/>
          <w:color w:val="auto"/>
        </w:rPr>
        <w:t>data</w:t>
      </w:r>
      <w:bookmarkEnd w:id="33"/>
      <w:bookmarkEnd w:id="34"/>
      <w:bookmarkEnd w:id="35"/>
      <w:bookmarkEnd w:id="36"/>
      <w:r w:rsidR="009B16D3" w:rsidRPr="000D1091">
        <w:rPr>
          <w:rFonts w:ascii="Times New Roman" w:hAnsi="Times New Roman" w:cs="Times New Roman"/>
          <w:i/>
          <w:color w:val="auto"/>
        </w:rPr>
        <w:t xml:space="preserve"> collection</w:t>
      </w:r>
    </w:p>
    <w:p w14:paraId="2204CF71" w14:textId="37476B17" w:rsidR="00001559" w:rsidRPr="000D1091" w:rsidRDefault="00FE29CE" w:rsidP="00BB568C">
      <w:pPr>
        <w:rPr>
          <w:rFonts w:ascii="Times New Roman" w:hAnsi="Times New Roman" w:cs="Times New Roman"/>
          <w:sz w:val="24"/>
          <w:szCs w:val="24"/>
        </w:rPr>
      </w:pPr>
      <w:r w:rsidRPr="000D1091">
        <w:rPr>
          <w:rFonts w:ascii="Times New Roman" w:hAnsi="Times New Roman" w:cs="Times New Roman"/>
          <w:sz w:val="24"/>
          <w:szCs w:val="24"/>
        </w:rPr>
        <w:t xml:space="preserve">The </w:t>
      </w:r>
      <w:r w:rsidR="00C863B8" w:rsidRPr="000D1091">
        <w:rPr>
          <w:rFonts w:ascii="Times New Roman" w:hAnsi="Times New Roman" w:cs="Times New Roman"/>
          <w:sz w:val="24"/>
          <w:szCs w:val="24"/>
        </w:rPr>
        <w:t>major</w:t>
      </w:r>
      <w:r w:rsidRPr="000D1091">
        <w:rPr>
          <w:rFonts w:ascii="Times New Roman" w:hAnsi="Times New Roman" w:cs="Times New Roman"/>
          <w:sz w:val="24"/>
          <w:szCs w:val="24"/>
        </w:rPr>
        <w:t xml:space="preserve"> source of demographic and socioeconomic data comes from two survey conducted in 2013 and 2014, with 250 and 482 households respectively sampled in the township. Ho</w:t>
      </w:r>
      <w:r w:rsidR="00134A8A" w:rsidRPr="000D1091">
        <w:rPr>
          <w:rFonts w:ascii="Times New Roman" w:hAnsi="Times New Roman" w:cs="Times New Roman"/>
          <w:sz w:val="24"/>
          <w:szCs w:val="24"/>
        </w:rPr>
        <w:t xml:space="preserve">useholds with </w:t>
      </w:r>
      <w:r w:rsidR="009274B6" w:rsidRPr="000D1091">
        <w:rPr>
          <w:rFonts w:ascii="Times New Roman" w:hAnsi="Times New Roman" w:cs="Times New Roman"/>
          <w:sz w:val="24"/>
          <w:szCs w:val="24"/>
        </w:rPr>
        <w:t>GFG</w:t>
      </w:r>
      <w:r w:rsidR="00134A8A" w:rsidRPr="000D1091">
        <w:rPr>
          <w:rFonts w:ascii="Times New Roman" w:hAnsi="Times New Roman" w:cs="Times New Roman"/>
          <w:sz w:val="24"/>
          <w:szCs w:val="24"/>
        </w:rPr>
        <w:t xml:space="preserve"> participation and </w:t>
      </w:r>
      <w:r w:rsidR="000461C2" w:rsidRPr="000D1091">
        <w:rPr>
          <w:rFonts w:ascii="Times New Roman" w:hAnsi="Times New Roman" w:cs="Times New Roman"/>
          <w:sz w:val="24"/>
          <w:szCs w:val="24"/>
        </w:rPr>
        <w:t>those not participated</w:t>
      </w:r>
      <w:r w:rsidRPr="000D1091">
        <w:rPr>
          <w:rFonts w:ascii="Times New Roman" w:hAnsi="Times New Roman" w:cs="Times New Roman"/>
          <w:sz w:val="24"/>
          <w:szCs w:val="24"/>
        </w:rPr>
        <w:t xml:space="preserve"> were included in both surveys</w:t>
      </w:r>
      <w:r w:rsidR="00134A8A" w:rsidRPr="000D1091">
        <w:rPr>
          <w:rFonts w:ascii="Times New Roman" w:hAnsi="Times New Roman" w:cs="Times New Roman"/>
          <w:sz w:val="24"/>
          <w:szCs w:val="24"/>
        </w:rPr>
        <w:t xml:space="preserve">. </w:t>
      </w:r>
      <w:r w:rsidR="00ED6E90" w:rsidRPr="000D1091">
        <w:rPr>
          <w:rFonts w:ascii="Times New Roman" w:hAnsi="Times New Roman" w:cs="Times New Roman"/>
          <w:sz w:val="24"/>
          <w:szCs w:val="24"/>
        </w:rPr>
        <w:t xml:space="preserve">Apart from the social data, the geographic coordinates of central point for each cropland parcel were also measured during the field work. The parcel points were stored in ArcGIS associated with attributes such as parcel. </w:t>
      </w:r>
      <w:r w:rsidR="00134A8A" w:rsidRPr="000D1091">
        <w:rPr>
          <w:rFonts w:ascii="Times New Roman" w:hAnsi="Times New Roman" w:cs="Times New Roman"/>
          <w:sz w:val="24"/>
          <w:szCs w:val="24"/>
        </w:rPr>
        <w:t>T</w:t>
      </w:r>
      <w:r w:rsidR="00645D6F" w:rsidRPr="000D1091">
        <w:rPr>
          <w:rFonts w:ascii="Times New Roman" w:hAnsi="Times New Roman" w:cs="Times New Roman"/>
          <w:sz w:val="24"/>
          <w:szCs w:val="24"/>
        </w:rPr>
        <w:t xml:space="preserve">he </w:t>
      </w:r>
      <w:r w:rsidR="00071798" w:rsidRPr="000D1091">
        <w:rPr>
          <w:rFonts w:ascii="Times New Roman" w:hAnsi="Times New Roman" w:cs="Times New Roman"/>
          <w:sz w:val="24"/>
          <w:szCs w:val="24"/>
        </w:rPr>
        <w:t xml:space="preserve">categories of </w:t>
      </w:r>
      <w:r w:rsidR="00021FDA" w:rsidRPr="000D1091">
        <w:rPr>
          <w:rFonts w:ascii="Times New Roman" w:hAnsi="Times New Roman" w:cs="Times New Roman"/>
          <w:sz w:val="24"/>
          <w:szCs w:val="24"/>
        </w:rPr>
        <w:t xml:space="preserve">overall </w:t>
      </w:r>
      <w:r w:rsidR="00645D6F" w:rsidRPr="000D1091">
        <w:rPr>
          <w:rFonts w:ascii="Times New Roman" w:hAnsi="Times New Roman" w:cs="Times New Roman"/>
          <w:sz w:val="24"/>
          <w:szCs w:val="24"/>
        </w:rPr>
        <w:t>information gathered include</w:t>
      </w:r>
      <w:r w:rsidR="00134A8A" w:rsidRPr="000D1091">
        <w:rPr>
          <w:rFonts w:ascii="Times New Roman" w:hAnsi="Times New Roman" w:cs="Times New Roman"/>
          <w:sz w:val="24"/>
          <w:szCs w:val="24"/>
        </w:rPr>
        <w:t>:</w:t>
      </w:r>
    </w:p>
    <w:p w14:paraId="2D96EC62" w14:textId="77777777" w:rsidR="00234474" w:rsidRPr="000D1091" w:rsidRDefault="00234474"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Household demographics</w:t>
      </w:r>
    </w:p>
    <w:p w14:paraId="11F72646" w14:textId="77777777" w:rsidR="00234474" w:rsidRPr="000D1091" w:rsidRDefault="00234474"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Agricultural products and farming cost</w:t>
      </w:r>
    </w:p>
    <w:p w14:paraId="51840785" w14:textId="77777777" w:rsidR="00234474" w:rsidRPr="000D1091" w:rsidRDefault="00234474"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Land parcel and crop raiding</w:t>
      </w:r>
    </w:p>
    <w:p w14:paraId="51216D14" w14:textId="67CC66B4" w:rsidR="00234474" w:rsidRPr="000D1091" w:rsidRDefault="00234474"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 xml:space="preserve">NFCP and </w:t>
      </w:r>
      <w:r w:rsidR="001F067A" w:rsidRPr="000D1091">
        <w:rPr>
          <w:rFonts w:ascii="Times New Roman" w:hAnsi="Times New Roman" w:cs="Times New Roman"/>
          <w:sz w:val="24"/>
          <w:szCs w:val="24"/>
        </w:rPr>
        <w:t>GFG</w:t>
      </w:r>
    </w:p>
    <w:p w14:paraId="0A628A76" w14:textId="77777777" w:rsidR="00134A8A" w:rsidRPr="000D1091" w:rsidRDefault="00134A8A"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Socio-economic activities (business, off-farm work)</w:t>
      </w:r>
    </w:p>
    <w:p w14:paraId="01667D74" w14:textId="77777777" w:rsidR="00FC5EE2" w:rsidRPr="000D1091" w:rsidRDefault="00234474" w:rsidP="00E11E38">
      <w:pPr>
        <w:pStyle w:val="ListParagraph"/>
        <w:numPr>
          <w:ilvl w:val="0"/>
          <w:numId w:val="19"/>
        </w:numPr>
        <w:rPr>
          <w:rFonts w:ascii="Times New Roman" w:hAnsi="Times New Roman" w:cs="Times New Roman"/>
          <w:sz w:val="24"/>
          <w:szCs w:val="24"/>
        </w:rPr>
      </w:pPr>
      <w:r w:rsidRPr="000D1091">
        <w:rPr>
          <w:rFonts w:ascii="Times New Roman" w:hAnsi="Times New Roman" w:cs="Times New Roman"/>
          <w:sz w:val="24"/>
          <w:szCs w:val="24"/>
        </w:rPr>
        <w:t>Income and expenditure</w:t>
      </w:r>
    </w:p>
    <w:p w14:paraId="5CD0DCD8" w14:textId="7B28CC37" w:rsidR="00261A8D" w:rsidRPr="000D1091" w:rsidRDefault="00261A8D" w:rsidP="00261A8D">
      <w:pPr>
        <w:rPr>
          <w:rFonts w:ascii="Times New Roman" w:hAnsi="Times New Roman" w:cs="Times New Roman"/>
          <w:sz w:val="24"/>
          <w:szCs w:val="24"/>
        </w:rPr>
      </w:pPr>
      <w:r w:rsidRPr="000D1091">
        <w:rPr>
          <w:rFonts w:ascii="Times New Roman" w:hAnsi="Times New Roman" w:cs="Times New Roman"/>
          <w:sz w:val="24"/>
          <w:szCs w:val="24"/>
        </w:rPr>
        <w:t xml:space="preserve">For the 2013 survey, </w:t>
      </w:r>
      <w:r w:rsidR="000573C7" w:rsidRPr="000D1091">
        <w:rPr>
          <w:rFonts w:ascii="Times New Roman" w:hAnsi="Times New Roman" w:cs="Times New Roman"/>
          <w:sz w:val="24"/>
          <w:szCs w:val="24"/>
        </w:rPr>
        <w:t xml:space="preserve">125 households were randomly </w:t>
      </w:r>
      <w:r w:rsidR="009F1BC2" w:rsidRPr="000D1091">
        <w:rPr>
          <w:rFonts w:ascii="Times New Roman" w:hAnsi="Times New Roman" w:cs="Times New Roman"/>
          <w:sz w:val="24"/>
          <w:szCs w:val="24"/>
        </w:rPr>
        <w:t>sample</w:t>
      </w:r>
      <w:r w:rsidR="000573C7" w:rsidRPr="000D1091">
        <w:rPr>
          <w:rFonts w:ascii="Times New Roman" w:hAnsi="Times New Roman" w:cs="Times New Roman"/>
          <w:sz w:val="24"/>
          <w:szCs w:val="24"/>
        </w:rPr>
        <w:t xml:space="preserve"> both </w:t>
      </w:r>
      <w:r w:rsidR="009F1BC2" w:rsidRPr="000D1091">
        <w:rPr>
          <w:rFonts w:ascii="Times New Roman" w:hAnsi="Times New Roman" w:cs="Times New Roman"/>
          <w:sz w:val="24"/>
          <w:szCs w:val="24"/>
        </w:rPr>
        <w:t>from</w:t>
      </w:r>
      <w:r w:rsidR="000573C7" w:rsidRPr="000D1091">
        <w:rPr>
          <w:rFonts w:ascii="Times New Roman" w:hAnsi="Times New Roman" w:cs="Times New Roman"/>
          <w:sz w:val="24"/>
          <w:szCs w:val="24"/>
        </w:rPr>
        <w:t xml:space="preserve"> who participated GFG program and 125 did not. If a household selected was unable to be interviewed due to various </w:t>
      </w:r>
      <w:r w:rsidR="000573C7" w:rsidRPr="000D1091">
        <w:rPr>
          <w:rFonts w:ascii="Times New Roman" w:hAnsi="Times New Roman" w:cs="Times New Roman"/>
          <w:sz w:val="24"/>
          <w:szCs w:val="24"/>
        </w:rPr>
        <w:lastRenderedPageBreak/>
        <w:t xml:space="preserve">reason (e.g. no household member was at home), its nearest neighbor was selected as a substitute to stave off small sample size. Finally, it resulted in 250 valid interviews with 139 (55.6%) for GFG households and 111 (44.4) for households who did not participate. </w:t>
      </w:r>
      <w:r w:rsidR="0012302E" w:rsidRPr="000D1091">
        <w:rPr>
          <w:rFonts w:ascii="Times New Roman" w:hAnsi="Times New Roman" w:cs="Times New Roman"/>
          <w:sz w:val="24"/>
          <w:szCs w:val="24"/>
        </w:rPr>
        <w:t>The geographic location</w:t>
      </w:r>
      <w:r w:rsidR="008A6309" w:rsidRPr="000D1091">
        <w:rPr>
          <w:rFonts w:ascii="Times New Roman" w:hAnsi="Times New Roman" w:cs="Times New Roman"/>
          <w:sz w:val="24"/>
          <w:szCs w:val="24"/>
        </w:rPr>
        <w:t>s</w:t>
      </w:r>
      <w:r w:rsidR="0012302E" w:rsidRPr="000D1091">
        <w:rPr>
          <w:rFonts w:ascii="Times New Roman" w:hAnsi="Times New Roman" w:cs="Times New Roman"/>
          <w:sz w:val="24"/>
          <w:szCs w:val="24"/>
        </w:rPr>
        <w:t xml:space="preserve"> for both cropland parcels and GFG forest parcels </w:t>
      </w:r>
      <w:r w:rsidR="00313DC1" w:rsidRPr="000D1091">
        <w:rPr>
          <w:rFonts w:ascii="Times New Roman" w:hAnsi="Times New Roman" w:cs="Times New Roman"/>
          <w:sz w:val="24"/>
          <w:szCs w:val="24"/>
        </w:rPr>
        <w:t xml:space="preserve">in sampled households </w:t>
      </w:r>
      <w:r w:rsidR="0012302E" w:rsidRPr="000D1091">
        <w:rPr>
          <w:rFonts w:ascii="Times New Roman" w:hAnsi="Times New Roman" w:cs="Times New Roman"/>
          <w:sz w:val="24"/>
          <w:szCs w:val="24"/>
        </w:rPr>
        <w:t xml:space="preserve">were also measured using Global Positioning System (GPS) tools during the field work. </w:t>
      </w:r>
    </w:p>
    <w:p w14:paraId="3AED9DAF" w14:textId="7D491FF1" w:rsidR="000573C7" w:rsidRPr="000D1091" w:rsidRDefault="000573C7" w:rsidP="00261A8D">
      <w:pPr>
        <w:rPr>
          <w:rFonts w:ascii="Times New Roman" w:hAnsi="Times New Roman" w:cs="Times New Roman"/>
          <w:sz w:val="24"/>
          <w:szCs w:val="24"/>
        </w:rPr>
      </w:pPr>
      <w:r w:rsidRPr="000D1091">
        <w:rPr>
          <w:rFonts w:ascii="Times New Roman" w:hAnsi="Times New Roman" w:cs="Times New Roman"/>
          <w:sz w:val="24"/>
          <w:szCs w:val="24"/>
        </w:rPr>
        <w:t xml:space="preserve">For the 2014 survey, </w:t>
      </w:r>
      <w:r w:rsidR="009F2223" w:rsidRPr="000D1091">
        <w:rPr>
          <w:rFonts w:ascii="Times New Roman" w:hAnsi="Times New Roman" w:cs="Times New Roman"/>
          <w:sz w:val="24"/>
          <w:szCs w:val="24"/>
        </w:rPr>
        <w:t xml:space="preserve">two-phase </w:t>
      </w:r>
      <w:r w:rsidR="00D978D9" w:rsidRPr="000D1091">
        <w:rPr>
          <w:rFonts w:ascii="Times New Roman" w:hAnsi="Times New Roman" w:cs="Times New Roman"/>
          <w:sz w:val="24"/>
          <w:szCs w:val="24"/>
        </w:rPr>
        <w:t xml:space="preserve">stratified </w:t>
      </w:r>
      <w:r w:rsidR="009F2223" w:rsidRPr="000D1091">
        <w:rPr>
          <w:rFonts w:ascii="Times New Roman" w:hAnsi="Times New Roman" w:cs="Times New Roman"/>
          <w:sz w:val="24"/>
          <w:szCs w:val="24"/>
        </w:rPr>
        <w:t xml:space="preserve">sampling </w:t>
      </w:r>
      <w:r w:rsidR="00D978D9" w:rsidRPr="000D1091">
        <w:rPr>
          <w:rFonts w:ascii="Times New Roman" w:hAnsi="Times New Roman" w:cs="Times New Roman"/>
          <w:sz w:val="24"/>
          <w:szCs w:val="24"/>
        </w:rPr>
        <w:t xml:space="preserve">methods </w:t>
      </w:r>
      <w:r w:rsidR="009F2223" w:rsidRPr="000D1091">
        <w:rPr>
          <w:rFonts w:ascii="Times New Roman" w:hAnsi="Times New Roman" w:cs="Times New Roman"/>
          <w:sz w:val="24"/>
          <w:szCs w:val="24"/>
        </w:rPr>
        <w:t>with disproportionate allocation</w:t>
      </w:r>
      <w:r w:rsidRPr="000D1091">
        <w:rPr>
          <w:rFonts w:ascii="Times New Roman" w:hAnsi="Times New Roman" w:cs="Times New Roman"/>
          <w:sz w:val="24"/>
          <w:szCs w:val="24"/>
        </w:rPr>
        <w:t xml:space="preserve"> </w:t>
      </w:r>
      <w:r w:rsidR="00424E58" w:rsidRPr="000D1091">
        <w:rPr>
          <w:rFonts w:ascii="Times New Roman" w:hAnsi="Times New Roman" w:cs="Times New Roman"/>
          <w:sz w:val="24"/>
          <w:szCs w:val="24"/>
        </w:rPr>
        <w:t>(</w:t>
      </w:r>
      <w:r w:rsidR="00424E58" w:rsidRPr="000D1091">
        <w:rPr>
          <w:rFonts w:ascii="Times New Roman" w:hAnsi="Times New Roman" w:cs="Times New Roman"/>
          <w:color w:val="0070C0"/>
          <w:sz w:val="24"/>
          <w:szCs w:val="24"/>
        </w:rPr>
        <w:t>Groenewold and Bilsborrow, 2008</w:t>
      </w:r>
      <w:r w:rsidR="00680EB3" w:rsidRPr="000D1091">
        <w:rPr>
          <w:rFonts w:ascii="Times New Roman" w:hAnsi="Times New Roman" w:cs="Times New Roman"/>
          <w:color w:val="0070C0"/>
          <w:sz w:val="24"/>
          <w:szCs w:val="24"/>
        </w:rPr>
        <w:t>; Bilsborrow and Lomaia, 2011</w:t>
      </w:r>
      <w:r w:rsidR="00424E58"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was used for sampling </w:t>
      </w:r>
      <w:r w:rsidR="00B40CA1" w:rsidRPr="000D1091">
        <w:rPr>
          <w:rFonts w:ascii="Times New Roman" w:hAnsi="Times New Roman" w:cs="Times New Roman"/>
          <w:sz w:val="24"/>
          <w:szCs w:val="24"/>
        </w:rPr>
        <w:t>considering the low proportion of GFG households (~16%) in the study area</w:t>
      </w:r>
      <w:r w:rsidRPr="000D1091">
        <w:rPr>
          <w:rFonts w:ascii="Times New Roman" w:hAnsi="Times New Roman" w:cs="Times New Roman"/>
          <w:sz w:val="24"/>
          <w:szCs w:val="24"/>
        </w:rPr>
        <w:t xml:space="preserve">. At resident group level, all the groups were firstly categorized into 5 strata based on the proportion </w:t>
      </w:r>
      <w:r w:rsidR="00B40CA1" w:rsidRPr="000D1091">
        <w:rPr>
          <w:rFonts w:ascii="Times New Roman" w:hAnsi="Times New Roman" w:cs="Times New Roman"/>
          <w:sz w:val="24"/>
          <w:szCs w:val="24"/>
        </w:rPr>
        <w:t xml:space="preserve">of GFG </w:t>
      </w:r>
      <w:r w:rsidRPr="000D1091">
        <w:rPr>
          <w:rFonts w:ascii="Times New Roman" w:hAnsi="Times New Roman" w:cs="Times New Roman"/>
          <w:sz w:val="24"/>
          <w:szCs w:val="24"/>
        </w:rPr>
        <w:t xml:space="preserve">households. </w:t>
      </w:r>
      <w:r w:rsidR="00B40CA1" w:rsidRPr="000D1091">
        <w:rPr>
          <w:rFonts w:ascii="Times New Roman" w:hAnsi="Times New Roman" w:cs="Times New Roman"/>
          <w:sz w:val="24"/>
          <w:szCs w:val="24"/>
        </w:rPr>
        <w:t xml:space="preserve">The groups in strata with high proportion of GFG households were oversampled due to its small number of groups. Then at household level, households were sampled separately from GFG households and those without participation of GFG. This methods was designed to oversample the GFG household category which is the minority of the total population. The variables derived from the sample data should be assigned weights based on sample size in order to represent the population. </w:t>
      </w:r>
      <w:r w:rsidR="00C8687B" w:rsidRPr="000D1091">
        <w:rPr>
          <w:rFonts w:ascii="Times New Roman" w:hAnsi="Times New Roman" w:cs="Times New Roman"/>
          <w:sz w:val="24"/>
          <w:szCs w:val="24"/>
        </w:rPr>
        <w:t xml:space="preserve">482 households were interviewed including 263 (54.6%) GFG households. </w:t>
      </w:r>
    </w:p>
    <w:p w14:paraId="58FC3650" w14:textId="327E404C" w:rsidR="00ED372C" w:rsidRPr="000D1091" w:rsidRDefault="00A96694" w:rsidP="00ED372C">
      <w:pPr>
        <w:pStyle w:val="Heading3"/>
        <w:numPr>
          <w:ilvl w:val="2"/>
          <w:numId w:val="34"/>
        </w:numPr>
        <w:rPr>
          <w:rFonts w:ascii="Times New Roman" w:hAnsi="Times New Roman" w:cs="Times New Roman"/>
          <w:i/>
          <w:color w:val="auto"/>
        </w:rPr>
      </w:pPr>
      <w:bookmarkStart w:id="37" w:name="_Toc407028287"/>
      <w:r w:rsidRPr="000D1091">
        <w:rPr>
          <w:rFonts w:ascii="Times New Roman" w:hAnsi="Times New Roman" w:cs="Times New Roman"/>
          <w:i/>
          <w:color w:val="auto"/>
        </w:rPr>
        <w:t>A s</w:t>
      </w:r>
      <w:r w:rsidR="00ED372C" w:rsidRPr="000D1091">
        <w:rPr>
          <w:rFonts w:ascii="Times New Roman" w:hAnsi="Times New Roman" w:cs="Times New Roman"/>
          <w:i/>
          <w:color w:val="auto"/>
        </w:rPr>
        <w:t xml:space="preserve">econd survey </w:t>
      </w:r>
      <w:bookmarkEnd w:id="37"/>
      <w:r w:rsidRPr="000D1091">
        <w:rPr>
          <w:rFonts w:ascii="Times New Roman" w:hAnsi="Times New Roman" w:cs="Times New Roman"/>
          <w:i/>
          <w:color w:val="auto"/>
        </w:rPr>
        <w:t>for data collection</w:t>
      </w:r>
    </w:p>
    <w:p w14:paraId="53E7818A" w14:textId="7F62A84F" w:rsidR="007D58D3" w:rsidRPr="000D1091" w:rsidRDefault="007D58D3" w:rsidP="00BB568C">
      <w:pPr>
        <w:rPr>
          <w:rFonts w:ascii="Times New Roman" w:hAnsi="Times New Roman" w:cs="Times New Roman"/>
          <w:sz w:val="24"/>
          <w:szCs w:val="24"/>
        </w:rPr>
      </w:pPr>
      <w:r w:rsidRPr="000D1091">
        <w:rPr>
          <w:rFonts w:ascii="Times New Roman" w:hAnsi="Times New Roman" w:cs="Times New Roman"/>
          <w:sz w:val="24"/>
          <w:szCs w:val="24"/>
        </w:rPr>
        <w:t xml:space="preserve">Another survey will be conducted in one of the 7 villages (Huanghe Village) in </w:t>
      </w:r>
      <w:r w:rsidR="005B3D1A" w:rsidRPr="000D1091">
        <w:rPr>
          <w:rFonts w:ascii="Times New Roman" w:hAnsi="Times New Roman" w:cs="Times New Roman"/>
          <w:sz w:val="24"/>
          <w:szCs w:val="24"/>
        </w:rPr>
        <w:t xml:space="preserve">the </w:t>
      </w:r>
      <w:r w:rsidRPr="000D1091">
        <w:rPr>
          <w:rFonts w:ascii="Times New Roman" w:hAnsi="Times New Roman" w:cs="Times New Roman"/>
          <w:sz w:val="24"/>
          <w:szCs w:val="24"/>
        </w:rPr>
        <w:t xml:space="preserve">Township. By interviewing the village leader and resident group leader, the information </w:t>
      </w:r>
      <w:r w:rsidR="00A45713" w:rsidRPr="000D1091">
        <w:rPr>
          <w:rFonts w:ascii="Times New Roman" w:hAnsi="Times New Roman" w:cs="Times New Roman"/>
          <w:sz w:val="24"/>
          <w:szCs w:val="24"/>
        </w:rPr>
        <w:t xml:space="preserve">of each household </w:t>
      </w:r>
      <w:r w:rsidRPr="000D1091">
        <w:rPr>
          <w:rFonts w:ascii="Times New Roman" w:hAnsi="Times New Roman" w:cs="Times New Roman"/>
          <w:sz w:val="24"/>
          <w:szCs w:val="24"/>
        </w:rPr>
        <w:t xml:space="preserve">to be obtained include: </w:t>
      </w:r>
      <w:r w:rsidR="00D27BF9" w:rsidRPr="000D1091">
        <w:rPr>
          <w:rFonts w:ascii="Times New Roman" w:hAnsi="Times New Roman" w:cs="Times New Roman"/>
          <w:sz w:val="24"/>
          <w:szCs w:val="24"/>
        </w:rPr>
        <w:t>household demographic data</w:t>
      </w:r>
      <w:r w:rsidRPr="000D1091">
        <w:rPr>
          <w:rFonts w:ascii="Times New Roman" w:hAnsi="Times New Roman" w:cs="Times New Roman"/>
          <w:sz w:val="24"/>
          <w:szCs w:val="24"/>
        </w:rPr>
        <w:t xml:space="preserve">, </w:t>
      </w:r>
      <w:r w:rsidR="00403DA5" w:rsidRPr="000D1091">
        <w:rPr>
          <w:rFonts w:ascii="Times New Roman" w:hAnsi="Times New Roman" w:cs="Times New Roman"/>
          <w:sz w:val="24"/>
          <w:szCs w:val="24"/>
        </w:rPr>
        <w:t xml:space="preserve">overall </w:t>
      </w:r>
      <w:r w:rsidR="00BB568C" w:rsidRPr="000D1091">
        <w:rPr>
          <w:rFonts w:ascii="Times New Roman" w:hAnsi="Times New Roman" w:cs="Times New Roman"/>
          <w:sz w:val="24"/>
          <w:szCs w:val="24"/>
        </w:rPr>
        <w:t xml:space="preserve">income, agricultural product, </w:t>
      </w:r>
      <w:r w:rsidR="00403DA5" w:rsidRPr="000D1091">
        <w:rPr>
          <w:rFonts w:ascii="Times New Roman" w:hAnsi="Times New Roman" w:cs="Times New Roman"/>
          <w:sz w:val="24"/>
          <w:szCs w:val="24"/>
        </w:rPr>
        <w:t xml:space="preserve">migration information, fuel wood collection and consumption, </w:t>
      </w:r>
      <w:r w:rsidR="00BB568C" w:rsidRPr="000D1091">
        <w:rPr>
          <w:rFonts w:ascii="Times New Roman" w:hAnsi="Times New Roman" w:cs="Times New Roman"/>
          <w:sz w:val="24"/>
          <w:szCs w:val="24"/>
        </w:rPr>
        <w:t>geo</w:t>
      </w:r>
      <w:r w:rsidR="00403DA5" w:rsidRPr="000D1091">
        <w:rPr>
          <w:rFonts w:ascii="Times New Roman" w:hAnsi="Times New Roman" w:cs="Times New Roman"/>
          <w:sz w:val="24"/>
          <w:szCs w:val="24"/>
        </w:rPr>
        <w:t>-</w:t>
      </w:r>
      <w:r w:rsidR="00BB568C" w:rsidRPr="000D1091">
        <w:rPr>
          <w:rFonts w:ascii="Times New Roman" w:hAnsi="Times New Roman" w:cs="Times New Roman"/>
          <w:sz w:val="24"/>
          <w:szCs w:val="24"/>
        </w:rPr>
        <w:t>locations</w:t>
      </w:r>
      <w:r w:rsidR="00403DA5" w:rsidRPr="000D1091">
        <w:rPr>
          <w:rFonts w:ascii="Times New Roman" w:hAnsi="Times New Roman" w:cs="Times New Roman"/>
          <w:sz w:val="24"/>
          <w:szCs w:val="24"/>
        </w:rPr>
        <w:t xml:space="preserve"> of household and land parcels associated with their properties. </w:t>
      </w:r>
      <w:r w:rsidR="00A45713" w:rsidRPr="000D1091">
        <w:rPr>
          <w:rFonts w:ascii="Times New Roman" w:hAnsi="Times New Roman" w:cs="Times New Roman"/>
          <w:sz w:val="24"/>
          <w:szCs w:val="24"/>
        </w:rPr>
        <w:t xml:space="preserve">This </w:t>
      </w:r>
      <w:r w:rsidR="007E2910" w:rsidRPr="000D1091">
        <w:rPr>
          <w:rFonts w:ascii="Times New Roman" w:hAnsi="Times New Roman" w:cs="Times New Roman"/>
          <w:sz w:val="24"/>
          <w:szCs w:val="24"/>
        </w:rPr>
        <w:t xml:space="preserve">data </w:t>
      </w:r>
      <w:r w:rsidR="00814C25" w:rsidRPr="000D1091">
        <w:rPr>
          <w:rFonts w:ascii="Times New Roman" w:hAnsi="Times New Roman" w:cs="Times New Roman"/>
          <w:sz w:val="24"/>
          <w:szCs w:val="24"/>
        </w:rPr>
        <w:t>to be collected</w:t>
      </w:r>
      <w:r w:rsidR="007E2910" w:rsidRPr="000D1091">
        <w:rPr>
          <w:rFonts w:ascii="Times New Roman" w:hAnsi="Times New Roman" w:cs="Times New Roman"/>
          <w:sz w:val="24"/>
          <w:szCs w:val="24"/>
        </w:rPr>
        <w:t xml:space="preserve"> provide</w:t>
      </w:r>
      <w:r w:rsidR="00651338" w:rsidRPr="000D1091">
        <w:rPr>
          <w:rFonts w:ascii="Times New Roman" w:hAnsi="Times New Roman" w:cs="Times New Roman"/>
          <w:sz w:val="24"/>
          <w:szCs w:val="24"/>
        </w:rPr>
        <w:t>s</w:t>
      </w:r>
      <w:r w:rsidR="007E2910" w:rsidRPr="000D1091">
        <w:rPr>
          <w:rFonts w:ascii="Times New Roman" w:hAnsi="Times New Roman" w:cs="Times New Roman"/>
          <w:sz w:val="24"/>
          <w:szCs w:val="24"/>
        </w:rPr>
        <w:t xml:space="preserve"> the major information for designing an</w:t>
      </w:r>
      <w:r w:rsidR="00A45713" w:rsidRPr="000D1091">
        <w:rPr>
          <w:rFonts w:ascii="Times New Roman" w:hAnsi="Times New Roman" w:cs="Times New Roman"/>
          <w:sz w:val="24"/>
          <w:szCs w:val="24"/>
        </w:rPr>
        <w:t xml:space="preserve"> agent-based model. </w:t>
      </w:r>
    </w:p>
    <w:p w14:paraId="491ECCED" w14:textId="77777777" w:rsidR="004C5983" w:rsidRPr="000D1091" w:rsidRDefault="004C5983" w:rsidP="00BB568C">
      <w:pPr>
        <w:rPr>
          <w:rFonts w:ascii="Times New Roman" w:hAnsi="Times New Roman" w:cs="Times New Roman"/>
          <w:sz w:val="24"/>
          <w:szCs w:val="24"/>
        </w:rPr>
      </w:pPr>
    </w:p>
    <w:p w14:paraId="79ADCA20" w14:textId="01B39D25" w:rsidR="00822750" w:rsidRPr="000D1091" w:rsidRDefault="00540878" w:rsidP="007635DC">
      <w:pPr>
        <w:pStyle w:val="Heading1"/>
        <w:numPr>
          <w:ilvl w:val="0"/>
          <w:numId w:val="34"/>
        </w:numPr>
        <w:spacing w:after="240"/>
        <w:rPr>
          <w:rFonts w:ascii="Times New Roman" w:hAnsi="Times New Roman" w:cs="Times New Roman"/>
          <w:b/>
          <w:color w:val="auto"/>
          <w:sz w:val="24"/>
          <w:szCs w:val="24"/>
        </w:rPr>
      </w:pPr>
      <w:bookmarkStart w:id="38" w:name="_Toc406940907"/>
      <w:bookmarkStart w:id="39" w:name="_Toc407028289"/>
      <w:r w:rsidRPr="000D1091">
        <w:rPr>
          <w:rFonts w:ascii="Times New Roman" w:hAnsi="Times New Roman" w:cs="Times New Roman"/>
          <w:b/>
          <w:color w:val="auto"/>
          <w:sz w:val="24"/>
          <w:szCs w:val="24"/>
        </w:rPr>
        <w:t xml:space="preserve">Research </w:t>
      </w:r>
      <w:r w:rsidR="00234474" w:rsidRPr="000D1091">
        <w:rPr>
          <w:rFonts w:ascii="Times New Roman" w:hAnsi="Times New Roman" w:cs="Times New Roman"/>
          <w:b/>
          <w:color w:val="auto"/>
          <w:sz w:val="24"/>
          <w:szCs w:val="24"/>
        </w:rPr>
        <w:t>Methods</w:t>
      </w:r>
      <w:bookmarkEnd w:id="38"/>
      <w:bookmarkEnd w:id="39"/>
    </w:p>
    <w:p w14:paraId="1B3028E2" w14:textId="75DA3C5F" w:rsidR="00EB586B" w:rsidRPr="000D1091" w:rsidRDefault="001E0CDD" w:rsidP="001E443B">
      <w:pPr>
        <w:pStyle w:val="Heading2"/>
        <w:numPr>
          <w:ilvl w:val="1"/>
          <w:numId w:val="34"/>
        </w:numPr>
        <w:rPr>
          <w:rFonts w:ascii="Times New Roman" w:hAnsi="Times New Roman" w:cs="Times New Roman"/>
          <w:color w:val="auto"/>
          <w:sz w:val="24"/>
          <w:szCs w:val="24"/>
        </w:rPr>
      </w:pPr>
      <w:bookmarkStart w:id="40" w:name="_Toc407028290"/>
      <w:r w:rsidRPr="000D1091">
        <w:rPr>
          <w:rFonts w:ascii="Times New Roman" w:hAnsi="Times New Roman" w:cs="Times New Roman"/>
          <w:color w:val="auto"/>
          <w:sz w:val="24"/>
          <w:szCs w:val="24"/>
        </w:rPr>
        <w:t>Determinants of Cropland Abandonment</w:t>
      </w:r>
      <w:bookmarkEnd w:id="40"/>
    </w:p>
    <w:p w14:paraId="1BD6B4E3" w14:textId="6996A588" w:rsidR="001E0CDD" w:rsidRPr="000D1091" w:rsidRDefault="00D706DD" w:rsidP="00BB568C">
      <w:pPr>
        <w:rPr>
          <w:rFonts w:ascii="Times New Roman" w:hAnsi="Times New Roman" w:cs="Times New Roman"/>
          <w:i/>
          <w:sz w:val="24"/>
          <w:szCs w:val="24"/>
        </w:rPr>
      </w:pPr>
      <w:r w:rsidRPr="000D1091">
        <w:rPr>
          <w:rFonts w:ascii="Times New Roman" w:hAnsi="Times New Roman" w:cs="Times New Roman"/>
          <w:sz w:val="24"/>
          <w:szCs w:val="24"/>
        </w:rPr>
        <w:t xml:space="preserve">Kaplan-Meier survival analysis and log-rank test statistic were employed to measure the survival rates of each patch of cropland (i.e. cropland being not abandoned) to understand whether household participation in the </w:t>
      </w:r>
      <w:r w:rsidR="001F067A" w:rsidRPr="000D1091">
        <w:rPr>
          <w:rFonts w:ascii="Times New Roman" w:hAnsi="Times New Roman" w:cs="Times New Roman"/>
          <w:sz w:val="24"/>
          <w:szCs w:val="24"/>
        </w:rPr>
        <w:t>“Grain-For-Green” (GFG) program</w:t>
      </w:r>
      <w:r w:rsidRPr="000D1091">
        <w:rPr>
          <w:rFonts w:ascii="Times New Roman" w:hAnsi="Times New Roman" w:cs="Times New Roman"/>
          <w:sz w:val="24"/>
          <w:szCs w:val="24"/>
        </w:rPr>
        <w:t xml:space="preserve"> played a role. </w:t>
      </w:r>
      <w:r w:rsidR="00A079CD" w:rsidRPr="000D1091">
        <w:rPr>
          <w:rFonts w:ascii="Times New Roman" w:hAnsi="Times New Roman" w:cs="Times New Roman"/>
          <w:sz w:val="24"/>
          <w:szCs w:val="24"/>
        </w:rPr>
        <w:t xml:space="preserve">The Kaplan-Meier estimator is widely used in measuring the proportion of subjects living for a period after intervention of treatment </w:t>
      </w:r>
      <w:r w:rsidR="00A079CD" w:rsidRPr="000D1091">
        <w:rPr>
          <w:rFonts w:ascii="Times New Roman" w:hAnsi="Times New Roman" w:cs="Times New Roman"/>
          <w:color w:val="0070C0"/>
          <w:sz w:val="24"/>
          <w:szCs w:val="24"/>
        </w:rPr>
        <w:t>(Goel et al., 2010)</w:t>
      </w:r>
      <w:r w:rsidR="00A079CD" w:rsidRPr="000D1091">
        <w:rPr>
          <w:rFonts w:ascii="Times New Roman" w:hAnsi="Times New Roman" w:cs="Times New Roman"/>
          <w:sz w:val="24"/>
          <w:szCs w:val="24"/>
        </w:rPr>
        <w:t xml:space="preserve">. </w:t>
      </w:r>
      <w:r w:rsidR="00510EB9" w:rsidRPr="000D1091">
        <w:rPr>
          <w:rFonts w:ascii="Times New Roman" w:hAnsi="Times New Roman" w:cs="Times New Roman"/>
          <w:sz w:val="24"/>
          <w:szCs w:val="24"/>
        </w:rPr>
        <w:t>In the case, as the abandon</w:t>
      </w:r>
      <w:r w:rsidR="00D34DE0" w:rsidRPr="000D1091">
        <w:rPr>
          <w:rFonts w:ascii="Times New Roman" w:hAnsi="Times New Roman" w:cs="Times New Roman"/>
          <w:sz w:val="24"/>
          <w:szCs w:val="24"/>
        </w:rPr>
        <w:t>ing year were recorded for each piece of fallow land</w:t>
      </w:r>
      <w:r w:rsidR="00510EB9" w:rsidRPr="000D1091">
        <w:rPr>
          <w:rFonts w:ascii="Times New Roman" w:hAnsi="Times New Roman" w:cs="Times New Roman"/>
          <w:sz w:val="24"/>
          <w:szCs w:val="24"/>
        </w:rPr>
        <w:t xml:space="preserve">, the parcel under cultivation were marked as survived land. </w:t>
      </w:r>
      <w:r w:rsidR="00D34DE0" w:rsidRPr="000D1091">
        <w:rPr>
          <w:rFonts w:ascii="Times New Roman" w:hAnsi="Times New Roman" w:cs="Times New Roman"/>
          <w:sz w:val="24"/>
          <w:szCs w:val="24"/>
        </w:rPr>
        <w:t>The log-rank method tests the significance of different survival rates change through time between two groups. In this study, the “treatment” dividing the two groups was participation of</w:t>
      </w:r>
      <w:r w:rsidR="00BB1F80" w:rsidRPr="000D1091">
        <w:rPr>
          <w:rFonts w:ascii="Times New Roman" w:hAnsi="Times New Roman" w:cs="Times New Roman"/>
          <w:sz w:val="24"/>
          <w:szCs w:val="24"/>
        </w:rPr>
        <w:t xml:space="preserve"> </w:t>
      </w:r>
      <w:r w:rsidR="001F067A" w:rsidRPr="000D1091">
        <w:rPr>
          <w:rFonts w:ascii="Times New Roman" w:hAnsi="Times New Roman" w:cs="Times New Roman"/>
          <w:sz w:val="24"/>
          <w:szCs w:val="24"/>
        </w:rPr>
        <w:t>GFG program</w:t>
      </w:r>
      <w:r w:rsidR="00BB1F80" w:rsidRPr="000D1091">
        <w:rPr>
          <w:rFonts w:ascii="Times New Roman" w:hAnsi="Times New Roman" w:cs="Times New Roman"/>
          <w:sz w:val="24"/>
          <w:szCs w:val="24"/>
        </w:rPr>
        <w:t xml:space="preserve"> by</w:t>
      </w:r>
      <w:r w:rsidR="00D34DE0" w:rsidRPr="000D1091">
        <w:rPr>
          <w:rFonts w:ascii="Times New Roman" w:hAnsi="Times New Roman" w:cs="Times New Roman"/>
          <w:sz w:val="24"/>
          <w:szCs w:val="24"/>
        </w:rPr>
        <w:t xml:space="preserve"> a household that parcel belongs to or whether </w:t>
      </w:r>
      <w:r w:rsidR="001B4E1E">
        <w:rPr>
          <w:rFonts w:ascii="Times New Roman" w:hAnsi="Times New Roman" w:cs="Times New Roman"/>
          <w:sz w:val="24"/>
          <w:szCs w:val="24"/>
        </w:rPr>
        <w:t>a</w:t>
      </w:r>
      <w:r w:rsidR="00D34DE0" w:rsidRPr="000D1091">
        <w:rPr>
          <w:rFonts w:ascii="Times New Roman" w:hAnsi="Times New Roman" w:cs="Times New Roman"/>
          <w:sz w:val="24"/>
          <w:szCs w:val="24"/>
        </w:rPr>
        <w:t xml:space="preserve"> parcel was used a</w:t>
      </w:r>
      <w:r w:rsidR="007C0504" w:rsidRPr="000D1091">
        <w:rPr>
          <w:rFonts w:ascii="Times New Roman" w:hAnsi="Times New Roman" w:cs="Times New Roman"/>
          <w:sz w:val="24"/>
          <w:szCs w:val="24"/>
        </w:rPr>
        <w:t>s</w:t>
      </w:r>
      <w:r w:rsidR="00D34DE0" w:rsidRPr="000D1091">
        <w:rPr>
          <w:rFonts w:ascii="Times New Roman" w:hAnsi="Times New Roman" w:cs="Times New Roman"/>
          <w:sz w:val="24"/>
          <w:szCs w:val="24"/>
        </w:rPr>
        <w:t xml:space="preserve"> paddy land or dryland. </w:t>
      </w:r>
    </w:p>
    <w:p w14:paraId="27859F6A" w14:textId="6D44498F" w:rsidR="00FA741B" w:rsidRPr="000D1091" w:rsidRDefault="005325C8" w:rsidP="00BB568C">
      <w:pPr>
        <w:rPr>
          <w:rFonts w:ascii="Times New Roman" w:hAnsi="Times New Roman" w:cs="Times New Roman"/>
          <w:sz w:val="24"/>
          <w:szCs w:val="24"/>
        </w:rPr>
      </w:pPr>
      <w:r w:rsidRPr="000D1091">
        <w:rPr>
          <w:rFonts w:ascii="Times New Roman" w:hAnsi="Times New Roman" w:cs="Times New Roman"/>
          <w:sz w:val="24"/>
          <w:szCs w:val="24"/>
        </w:rPr>
        <w:t>Logistic regression model</w:t>
      </w:r>
      <w:r w:rsidR="00947AEC" w:rsidRPr="000D1091">
        <w:rPr>
          <w:rFonts w:ascii="Times New Roman" w:hAnsi="Times New Roman" w:cs="Times New Roman"/>
          <w:sz w:val="24"/>
          <w:szCs w:val="24"/>
        </w:rPr>
        <w:t xml:space="preserve"> (</w:t>
      </w:r>
      <w:r w:rsidR="00947AEC" w:rsidRPr="000D1091">
        <w:rPr>
          <w:rFonts w:ascii="Times New Roman" w:hAnsi="Times New Roman" w:cs="Times New Roman"/>
          <w:color w:val="0070C0"/>
          <w:sz w:val="24"/>
          <w:szCs w:val="24"/>
        </w:rPr>
        <w:t xml:space="preserve">Hosmer </w:t>
      </w:r>
      <w:r w:rsidR="002C1E24" w:rsidRPr="000D1091">
        <w:rPr>
          <w:rFonts w:ascii="Times New Roman" w:hAnsi="Times New Roman" w:cs="Times New Roman"/>
          <w:color w:val="0070C0"/>
          <w:sz w:val="24"/>
          <w:szCs w:val="24"/>
        </w:rPr>
        <w:t>and Lemeshow, 1989</w:t>
      </w:r>
      <w:r w:rsidR="00947AEC" w:rsidRPr="000D1091">
        <w:rPr>
          <w:rFonts w:ascii="Times New Roman" w:hAnsi="Times New Roman" w:cs="Times New Roman"/>
          <w:sz w:val="24"/>
          <w:szCs w:val="24"/>
        </w:rPr>
        <w:t>)</w:t>
      </w:r>
      <w:r w:rsidR="00FD3E41"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was applied to identify the determinants of cropland abandonment. The data were </w:t>
      </w:r>
      <w:r w:rsidR="00D27BF9" w:rsidRPr="000D1091">
        <w:rPr>
          <w:rFonts w:ascii="Times New Roman" w:hAnsi="Times New Roman" w:cs="Times New Roman"/>
          <w:sz w:val="24"/>
          <w:szCs w:val="24"/>
        </w:rPr>
        <w:t xml:space="preserve">organized </w:t>
      </w:r>
      <w:r w:rsidRPr="000D1091">
        <w:rPr>
          <w:rFonts w:ascii="Times New Roman" w:hAnsi="Times New Roman" w:cs="Times New Roman"/>
          <w:sz w:val="24"/>
          <w:szCs w:val="24"/>
        </w:rPr>
        <w:t xml:space="preserve">into two </w:t>
      </w:r>
      <w:r w:rsidR="00D27BF9" w:rsidRPr="000D1091">
        <w:rPr>
          <w:rFonts w:ascii="Times New Roman" w:hAnsi="Times New Roman" w:cs="Times New Roman"/>
          <w:sz w:val="24"/>
          <w:szCs w:val="24"/>
        </w:rPr>
        <w:t>levels</w:t>
      </w:r>
      <w:r w:rsidRPr="000D1091">
        <w:rPr>
          <w:rFonts w:ascii="Times New Roman" w:hAnsi="Times New Roman" w:cs="Times New Roman"/>
          <w:sz w:val="24"/>
          <w:szCs w:val="24"/>
        </w:rPr>
        <w:t>: household</w:t>
      </w:r>
      <w:r w:rsidR="00D27BF9" w:rsidRPr="000D1091">
        <w:rPr>
          <w:rFonts w:ascii="Times New Roman" w:hAnsi="Times New Roman" w:cs="Times New Roman"/>
          <w:sz w:val="24"/>
          <w:szCs w:val="24"/>
        </w:rPr>
        <w:t>s</w:t>
      </w:r>
      <w:r w:rsidRPr="000D1091">
        <w:rPr>
          <w:rFonts w:ascii="Times New Roman" w:hAnsi="Times New Roman" w:cs="Times New Roman"/>
          <w:sz w:val="24"/>
          <w:szCs w:val="24"/>
        </w:rPr>
        <w:t xml:space="preserve"> based table and land </w:t>
      </w:r>
      <w:r w:rsidR="00D27BF9" w:rsidRPr="000D1091">
        <w:rPr>
          <w:rFonts w:ascii="Times New Roman" w:hAnsi="Times New Roman" w:cs="Times New Roman"/>
          <w:sz w:val="24"/>
          <w:szCs w:val="24"/>
        </w:rPr>
        <w:t>parcels</w:t>
      </w:r>
      <w:r w:rsidRPr="000D1091">
        <w:rPr>
          <w:rFonts w:ascii="Times New Roman" w:hAnsi="Times New Roman" w:cs="Times New Roman"/>
          <w:sz w:val="24"/>
          <w:szCs w:val="24"/>
        </w:rPr>
        <w:t xml:space="preserve"> based table. </w:t>
      </w:r>
      <w:r w:rsidR="00996F35" w:rsidRPr="000D1091">
        <w:rPr>
          <w:rFonts w:ascii="Times New Roman" w:hAnsi="Times New Roman" w:cs="Times New Roman"/>
          <w:sz w:val="24"/>
          <w:szCs w:val="24"/>
        </w:rPr>
        <w:t>Within household level, the demographic and socio-</w:t>
      </w:r>
      <w:r w:rsidR="00996F35" w:rsidRPr="000D1091">
        <w:rPr>
          <w:rFonts w:ascii="Times New Roman" w:hAnsi="Times New Roman" w:cs="Times New Roman"/>
          <w:sz w:val="24"/>
          <w:szCs w:val="24"/>
        </w:rPr>
        <w:lastRenderedPageBreak/>
        <w:t xml:space="preserve">economic data were included as covariates that influence the probability of abandoning a certain amount of cropland by a household. </w:t>
      </w:r>
      <w:r w:rsidRPr="000D1091">
        <w:rPr>
          <w:rFonts w:ascii="Times New Roman" w:hAnsi="Times New Roman" w:cs="Times New Roman"/>
          <w:sz w:val="24"/>
          <w:szCs w:val="24"/>
        </w:rPr>
        <w:t xml:space="preserve">Within the parcel level, the dependent variable is whether the cropland patch be abandoned in binary </w:t>
      </w:r>
      <w:r w:rsidR="00042070" w:rsidRPr="000D1091">
        <w:rPr>
          <w:rFonts w:ascii="Times New Roman" w:hAnsi="Times New Roman" w:cs="Times New Roman"/>
          <w:sz w:val="24"/>
          <w:szCs w:val="24"/>
        </w:rPr>
        <w:t>choice</w:t>
      </w:r>
      <w:r w:rsidRPr="000D1091">
        <w:rPr>
          <w:rFonts w:ascii="Times New Roman" w:hAnsi="Times New Roman" w:cs="Times New Roman"/>
          <w:sz w:val="24"/>
          <w:szCs w:val="24"/>
        </w:rPr>
        <w:t xml:space="preserve"> while the independent variable include topographic and geographic properties of that parcel. </w:t>
      </w:r>
      <w:r w:rsidR="00996F35" w:rsidRPr="000D1091">
        <w:rPr>
          <w:rFonts w:ascii="Times New Roman" w:hAnsi="Times New Roman" w:cs="Times New Roman"/>
          <w:sz w:val="24"/>
          <w:szCs w:val="24"/>
        </w:rPr>
        <w:t xml:space="preserve">The outcome shows relative odds of abandonment to the non-abandonment which will be used to model the decision making by farmer to abandon their pieces of land. </w:t>
      </w:r>
    </w:p>
    <w:p w14:paraId="4C417D40" w14:textId="622AE1E0" w:rsidR="00822750" w:rsidRPr="000D1091" w:rsidRDefault="00996F35" w:rsidP="001E443B">
      <w:pPr>
        <w:pStyle w:val="Heading2"/>
        <w:numPr>
          <w:ilvl w:val="1"/>
          <w:numId w:val="34"/>
        </w:numPr>
        <w:rPr>
          <w:rFonts w:ascii="Times New Roman" w:hAnsi="Times New Roman" w:cs="Times New Roman"/>
          <w:color w:val="auto"/>
          <w:sz w:val="24"/>
          <w:szCs w:val="24"/>
        </w:rPr>
      </w:pPr>
      <w:bookmarkStart w:id="41" w:name="_Toc406940719"/>
      <w:bookmarkStart w:id="42" w:name="_Toc406940748"/>
      <w:bookmarkStart w:id="43" w:name="_Toc406940909"/>
      <w:bookmarkStart w:id="44" w:name="_Toc407028291"/>
      <w:r w:rsidRPr="000D1091">
        <w:rPr>
          <w:rFonts w:ascii="Times New Roman" w:hAnsi="Times New Roman" w:cs="Times New Roman"/>
          <w:color w:val="auto"/>
          <w:sz w:val="24"/>
          <w:szCs w:val="24"/>
        </w:rPr>
        <w:t xml:space="preserve">Migration </w:t>
      </w:r>
      <w:r w:rsidR="00DC74F8" w:rsidRPr="000D1091">
        <w:rPr>
          <w:rFonts w:ascii="Times New Roman" w:hAnsi="Times New Roman" w:cs="Times New Roman"/>
          <w:color w:val="auto"/>
          <w:sz w:val="24"/>
          <w:szCs w:val="24"/>
        </w:rPr>
        <w:t>B</w:t>
      </w:r>
      <w:r w:rsidR="00F607BB" w:rsidRPr="000D1091">
        <w:rPr>
          <w:rFonts w:ascii="Times New Roman" w:hAnsi="Times New Roman" w:cs="Times New Roman"/>
          <w:color w:val="auto"/>
          <w:sz w:val="24"/>
          <w:szCs w:val="24"/>
        </w:rPr>
        <w:t xml:space="preserve">ehavior </w:t>
      </w:r>
      <w:r w:rsidR="00DC74F8" w:rsidRPr="000D1091">
        <w:rPr>
          <w:rFonts w:ascii="Times New Roman" w:hAnsi="Times New Roman" w:cs="Times New Roman"/>
          <w:color w:val="auto"/>
          <w:sz w:val="24"/>
          <w:szCs w:val="24"/>
        </w:rPr>
        <w:t>M</w:t>
      </w:r>
      <w:r w:rsidRPr="000D1091">
        <w:rPr>
          <w:rFonts w:ascii="Times New Roman" w:hAnsi="Times New Roman" w:cs="Times New Roman"/>
          <w:color w:val="auto"/>
          <w:sz w:val="24"/>
          <w:szCs w:val="24"/>
        </w:rPr>
        <w:t>odeling</w:t>
      </w:r>
      <w:bookmarkEnd w:id="41"/>
      <w:bookmarkEnd w:id="42"/>
      <w:bookmarkEnd w:id="43"/>
      <w:r w:rsidR="001E0CDD" w:rsidRPr="000D1091">
        <w:rPr>
          <w:rFonts w:ascii="Times New Roman" w:hAnsi="Times New Roman" w:cs="Times New Roman"/>
          <w:color w:val="auto"/>
          <w:sz w:val="24"/>
          <w:szCs w:val="24"/>
        </w:rPr>
        <w:t xml:space="preserve"> with Multilevel </w:t>
      </w:r>
      <w:r w:rsidR="008F5AA7" w:rsidRPr="000D1091">
        <w:rPr>
          <w:rFonts w:ascii="Times New Roman" w:hAnsi="Times New Roman" w:cs="Times New Roman"/>
          <w:color w:val="auto"/>
          <w:sz w:val="24"/>
          <w:szCs w:val="24"/>
        </w:rPr>
        <w:t>Approach</w:t>
      </w:r>
      <w:bookmarkEnd w:id="44"/>
    </w:p>
    <w:p w14:paraId="076ECEA1" w14:textId="46034834" w:rsidR="00F621C8" w:rsidRPr="000D1091" w:rsidRDefault="00AD1BA2" w:rsidP="00BB568C">
      <w:pPr>
        <w:rPr>
          <w:rFonts w:ascii="Times New Roman" w:hAnsi="Times New Roman" w:cs="Times New Roman"/>
          <w:sz w:val="24"/>
          <w:szCs w:val="24"/>
        </w:rPr>
      </w:pPr>
      <w:r w:rsidRPr="000D1091">
        <w:rPr>
          <w:rFonts w:ascii="Times New Roman" w:hAnsi="Times New Roman" w:cs="Times New Roman"/>
          <w:sz w:val="24"/>
          <w:szCs w:val="24"/>
        </w:rPr>
        <w:t>Su</w:t>
      </w:r>
      <w:r w:rsidR="005429D6" w:rsidRPr="000D1091">
        <w:rPr>
          <w:rFonts w:ascii="Times New Roman" w:hAnsi="Times New Roman" w:cs="Times New Roman"/>
          <w:sz w:val="24"/>
          <w:szCs w:val="24"/>
        </w:rPr>
        <w:t>bstantial work has been done on out-</w:t>
      </w:r>
      <w:r w:rsidRPr="000D1091">
        <w:rPr>
          <w:rFonts w:ascii="Times New Roman" w:hAnsi="Times New Roman" w:cs="Times New Roman"/>
          <w:sz w:val="24"/>
          <w:szCs w:val="24"/>
        </w:rPr>
        <w:t>migration</w:t>
      </w:r>
      <w:r w:rsidR="005429D6" w:rsidRPr="000D1091">
        <w:rPr>
          <w:rFonts w:ascii="Times New Roman" w:hAnsi="Times New Roman" w:cs="Times New Roman"/>
          <w:sz w:val="24"/>
          <w:szCs w:val="24"/>
        </w:rPr>
        <w:t xml:space="preserve"> from rural to urban area</w:t>
      </w:r>
      <w:r w:rsidRPr="000D1091">
        <w:rPr>
          <w:rFonts w:ascii="Times New Roman" w:hAnsi="Times New Roman" w:cs="Times New Roman"/>
          <w:sz w:val="24"/>
          <w:szCs w:val="24"/>
        </w:rPr>
        <w:t xml:space="preserve">, </w:t>
      </w:r>
      <w:r w:rsidR="005429D6" w:rsidRPr="000D1091">
        <w:rPr>
          <w:rFonts w:ascii="Times New Roman" w:hAnsi="Times New Roman" w:cs="Times New Roman"/>
          <w:sz w:val="24"/>
          <w:szCs w:val="24"/>
        </w:rPr>
        <w:t>putting much effort on examining impacts of various factors at individual, household and community levels (</w:t>
      </w:r>
      <w:r w:rsidR="005429D6" w:rsidRPr="000D1091">
        <w:rPr>
          <w:rFonts w:ascii="Times New Roman" w:hAnsi="Times New Roman" w:cs="Times New Roman"/>
          <w:color w:val="0070C0"/>
          <w:sz w:val="24"/>
          <w:szCs w:val="24"/>
        </w:rPr>
        <w:t xml:space="preserve">Bilsborrow, 1987; Guo and Yang, 1999; Ezra et al., 2001; </w:t>
      </w:r>
      <w:r w:rsidR="00B00AA9" w:rsidRPr="000D1091">
        <w:rPr>
          <w:rFonts w:ascii="Times New Roman" w:hAnsi="Times New Roman" w:cs="Times New Roman"/>
          <w:color w:val="0070C0"/>
          <w:sz w:val="24"/>
          <w:szCs w:val="24"/>
        </w:rPr>
        <w:t>Kulu and Billari, 2006</w:t>
      </w:r>
      <w:r w:rsidR="00266950" w:rsidRPr="000D1091">
        <w:rPr>
          <w:rFonts w:ascii="Times New Roman" w:hAnsi="Times New Roman" w:cs="Times New Roman"/>
          <w:color w:val="0070C0"/>
          <w:sz w:val="24"/>
          <w:szCs w:val="24"/>
        </w:rPr>
        <w:t>; Barbieri et al., 2009</w:t>
      </w:r>
      <w:r w:rsidR="00B00AA9" w:rsidRPr="000D1091">
        <w:rPr>
          <w:rFonts w:ascii="Times New Roman" w:hAnsi="Times New Roman" w:cs="Times New Roman"/>
          <w:color w:val="0070C0"/>
          <w:sz w:val="24"/>
          <w:szCs w:val="24"/>
        </w:rPr>
        <w:t>)</w:t>
      </w:r>
      <w:r w:rsidR="00B00AA9" w:rsidRPr="000D1091">
        <w:rPr>
          <w:rFonts w:ascii="Times New Roman" w:hAnsi="Times New Roman" w:cs="Times New Roman"/>
          <w:sz w:val="24"/>
          <w:szCs w:val="24"/>
        </w:rPr>
        <w:t xml:space="preserve">. </w:t>
      </w:r>
      <w:r w:rsidR="006401A1" w:rsidRPr="000D1091">
        <w:rPr>
          <w:rFonts w:ascii="Times New Roman" w:hAnsi="Times New Roman" w:cs="Times New Roman"/>
          <w:sz w:val="24"/>
          <w:szCs w:val="24"/>
        </w:rPr>
        <w:t>The variables at individual level</w:t>
      </w:r>
      <w:r w:rsidR="00700DE0" w:rsidRPr="000D1091">
        <w:rPr>
          <w:rFonts w:ascii="Times New Roman" w:hAnsi="Times New Roman" w:cs="Times New Roman"/>
          <w:sz w:val="24"/>
          <w:szCs w:val="24"/>
        </w:rPr>
        <w:t xml:space="preserve"> may</w:t>
      </w:r>
      <w:r w:rsidR="006401A1" w:rsidRPr="000D1091">
        <w:rPr>
          <w:rFonts w:ascii="Times New Roman" w:hAnsi="Times New Roman" w:cs="Times New Roman"/>
          <w:sz w:val="24"/>
          <w:szCs w:val="24"/>
        </w:rPr>
        <w:t xml:space="preserve"> include each person’s properties, such as</w:t>
      </w:r>
      <w:r w:rsidR="00D27BF9" w:rsidRPr="000D1091">
        <w:rPr>
          <w:rFonts w:ascii="Times New Roman" w:hAnsi="Times New Roman" w:cs="Times New Roman"/>
          <w:sz w:val="24"/>
          <w:szCs w:val="24"/>
        </w:rPr>
        <w:t xml:space="preserve"> age, gender, education</w:t>
      </w:r>
      <w:r w:rsidR="006401A1" w:rsidRPr="000D1091">
        <w:rPr>
          <w:rFonts w:ascii="Times New Roman" w:hAnsi="Times New Roman" w:cs="Times New Roman"/>
          <w:sz w:val="24"/>
          <w:szCs w:val="24"/>
        </w:rPr>
        <w:t xml:space="preserve">, marital status, and occupation. </w:t>
      </w:r>
      <w:r w:rsidR="00700DE0" w:rsidRPr="000D1091">
        <w:rPr>
          <w:rFonts w:ascii="Times New Roman" w:hAnsi="Times New Roman" w:cs="Times New Roman"/>
          <w:sz w:val="24"/>
          <w:szCs w:val="24"/>
        </w:rPr>
        <w:t xml:space="preserve">The household variables may include the information about household size, member structure, and land ownership. The community (village) level variables may include geographic distance measured from the household to center of capital city, nearest main road, middle school. In </w:t>
      </w:r>
      <w:r w:rsidR="005B3D1A" w:rsidRPr="000D1091">
        <w:rPr>
          <w:rFonts w:ascii="Times New Roman" w:hAnsi="Times New Roman" w:cs="Times New Roman"/>
          <w:sz w:val="24"/>
          <w:szCs w:val="24"/>
        </w:rPr>
        <w:t xml:space="preserve">the </w:t>
      </w:r>
      <w:r w:rsidR="00700DE0" w:rsidRPr="000D1091">
        <w:rPr>
          <w:rFonts w:ascii="Times New Roman" w:hAnsi="Times New Roman" w:cs="Times New Roman"/>
          <w:sz w:val="24"/>
          <w:szCs w:val="24"/>
        </w:rPr>
        <w:t>Township, there is one more level between household and village called resident group</w:t>
      </w:r>
      <w:r w:rsidR="00F621C8" w:rsidRPr="000D1091">
        <w:rPr>
          <w:rFonts w:ascii="Times New Roman" w:hAnsi="Times New Roman" w:cs="Times New Roman"/>
          <w:sz w:val="24"/>
          <w:szCs w:val="24"/>
        </w:rPr>
        <w:t xml:space="preserve">. Each resident group consists of ~20 households, which have strong connection to each other and share information and knowledge. </w:t>
      </w:r>
      <w:r w:rsidR="00CF7BBD" w:rsidRPr="000D1091">
        <w:rPr>
          <w:rFonts w:ascii="Times New Roman" w:hAnsi="Times New Roman" w:cs="Times New Roman"/>
          <w:sz w:val="24"/>
          <w:szCs w:val="24"/>
        </w:rPr>
        <w:t>As a result, t</w:t>
      </w:r>
      <w:r w:rsidR="00F621C8" w:rsidRPr="000D1091">
        <w:rPr>
          <w:rFonts w:ascii="Times New Roman" w:hAnsi="Times New Roman" w:cs="Times New Roman"/>
          <w:sz w:val="24"/>
          <w:szCs w:val="24"/>
        </w:rPr>
        <w:t xml:space="preserve">he household decision can be particularly influenced by the characteristics of resident groups. </w:t>
      </w:r>
      <w:r w:rsidR="00BB20A4" w:rsidRPr="000D1091">
        <w:rPr>
          <w:rFonts w:ascii="Times New Roman" w:hAnsi="Times New Roman" w:cs="Times New Roman"/>
          <w:sz w:val="24"/>
          <w:szCs w:val="24"/>
        </w:rPr>
        <w:t>In this study</w:t>
      </w:r>
      <w:r w:rsidR="00973947" w:rsidRPr="000D1091">
        <w:rPr>
          <w:rFonts w:ascii="Times New Roman" w:hAnsi="Times New Roman" w:cs="Times New Roman"/>
          <w:sz w:val="24"/>
          <w:szCs w:val="24"/>
        </w:rPr>
        <w:t xml:space="preserve">, </w:t>
      </w:r>
      <w:r w:rsidR="00CF7BBD" w:rsidRPr="000D1091">
        <w:rPr>
          <w:rFonts w:ascii="Times New Roman" w:hAnsi="Times New Roman" w:cs="Times New Roman"/>
          <w:sz w:val="24"/>
          <w:szCs w:val="24"/>
        </w:rPr>
        <w:t>multilevel mixed-effects logistic regression (</w:t>
      </w:r>
      <w:r w:rsidR="00CF7BBD" w:rsidRPr="000D1091">
        <w:rPr>
          <w:rFonts w:ascii="Times New Roman" w:hAnsi="Times New Roman" w:cs="Times New Roman"/>
          <w:color w:val="0070C0"/>
          <w:sz w:val="24"/>
          <w:szCs w:val="24"/>
        </w:rPr>
        <w:t>Hedeker, 2003</w:t>
      </w:r>
      <w:r w:rsidR="00CF7BBD" w:rsidRPr="000D1091">
        <w:rPr>
          <w:rFonts w:ascii="Times New Roman" w:hAnsi="Times New Roman" w:cs="Times New Roman"/>
          <w:sz w:val="24"/>
          <w:szCs w:val="24"/>
        </w:rPr>
        <w:t>) was proposed</w:t>
      </w:r>
      <w:r w:rsidR="00F621C8" w:rsidRPr="000D1091">
        <w:rPr>
          <w:rFonts w:ascii="Times New Roman" w:hAnsi="Times New Roman" w:cs="Times New Roman"/>
          <w:sz w:val="24"/>
          <w:szCs w:val="24"/>
        </w:rPr>
        <w:t xml:space="preserve"> to explore the </w:t>
      </w:r>
      <w:r w:rsidR="00973947" w:rsidRPr="000D1091">
        <w:rPr>
          <w:rFonts w:ascii="Times New Roman" w:hAnsi="Times New Roman" w:cs="Times New Roman"/>
          <w:sz w:val="24"/>
          <w:szCs w:val="24"/>
        </w:rPr>
        <w:t xml:space="preserve">fixed and random effects of </w:t>
      </w:r>
      <w:r w:rsidR="00F621C8" w:rsidRPr="000D1091">
        <w:rPr>
          <w:rFonts w:ascii="Times New Roman" w:hAnsi="Times New Roman" w:cs="Times New Roman"/>
          <w:sz w:val="24"/>
          <w:szCs w:val="24"/>
        </w:rPr>
        <w:t>driving factors at above-mentioned level that impact the individual out-migration decisions</w:t>
      </w:r>
      <w:r w:rsidR="00147721" w:rsidRPr="000D1091">
        <w:rPr>
          <w:rFonts w:ascii="Times New Roman" w:hAnsi="Times New Roman" w:cs="Times New Roman"/>
          <w:sz w:val="24"/>
          <w:szCs w:val="24"/>
        </w:rPr>
        <w:t xml:space="preserve"> as represented by equation (1). </w:t>
      </w:r>
      <w:r w:rsidR="003E2204" w:rsidRPr="000D1091">
        <w:rPr>
          <w:rFonts w:ascii="Times New Roman" w:hAnsi="Times New Roman" w:cs="Times New Roman"/>
          <w:sz w:val="24"/>
          <w:szCs w:val="24"/>
        </w:rPr>
        <w:t xml:space="preserve">The </w:t>
      </w:r>
      <w:r w:rsidR="00FB59D5" w:rsidRPr="000D1091">
        <w:rPr>
          <w:rFonts w:ascii="Times New Roman" w:hAnsi="Times New Roman" w:cs="Times New Roman"/>
          <w:sz w:val="24"/>
          <w:szCs w:val="24"/>
        </w:rPr>
        <w:t>i, j, k, l indicate</w:t>
      </w:r>
      <w:r w:rsidR="003E2204" w:rsidRPr="000D1091">
        <w:rPr>
          <w:rFonts w:ascii="Times New Roman" w:hAnsi="Times New Roman" w:cs="Times New Roman"/>
          <w:sz w:val="24"/>
          <w:szCs w:val="24"/>
        </w:rPr>
        <w:t xml:space="preserve"> </w:t>
      </w:r>
      <w:r w:rsidR="00FB59D5" w:rsidRPr="000D1091">
        <w:rPr>
          <w:rFonts w:ascii="Times New Roman" w:hAnsi="Times New Roman" w:cs="Times New Roman"/>
          <w:sz w:val="24"/>
          <w:szCs w:val="24"/>
        </w:rPr>
        <w:t xml:space="preserve">variables at particular </w:t>
      </w:r>
      <w:r w:rsidR="003E2204" w:rsidRPr="000D1091">
        <w:rPr>
          <w:rFonts w:ascii="Times New Roman" w:hAnsi="Times New Roman" w:cs="Times New Roman"/>
          <w:sz w:val="24"/>
          <w:szCs w:val="24"/>
        </w:rPr>
        <w:t>individual, household, resident group and village level, respectively</w:t>
      </w:r>
      <w:r w:rsidR="00FB59D5" w:rsidRPr="000D1091">
        <w:rPr>
          <w:rFonts w:ascii="Times New Roman" w:hAnsi="Times New Roman" w:cs="Times New Roman"/>
          <w:sz w:val="24"/>
          <w:szCs w:val="24"/>
        </w:rPr>
        <w:t xml:space="preserve">. </w:t>
      </w:r>
    </w:p>
    <w:p w14:paraId="241896CB" w14:textId="2AE94899" w:rsidR="00947AEC" w:rsidRPr="000D1091" w:rsidRDefault="00147721" w:rsidP="00BB568C">
      <w:pPr>
        <w:rPr>
          <w:rFonts w:ascii="Times New Roman" w:hAnsi="Times New Roman" w:cs="Times New Roman"/>
          <w:sz w:val="24"/>
          <w:szCs w:val="24"/>
        </w:rPr>
      </w:pPr>
      <m:oMathPara>
        <m:oMath>
          <m:r>
            <m:rPr>
              <m:sty m:val="p"/>
            </m:rPr>
            <w:rPr>
              <w:rFonts w:ascii="Cambria Math" w:hAnsi="Cambria Math" w:cs="Times New Roman"/>
              <w:sz w:val="24"/>
              <w:szCs w:val="24"/>
            </w:rPr>
            <m:t>Decision on migration or not (1/0)=</m:t>
          </m:r>
          <m:r>
            <w:rPr>
              <w:rFonts w:ascii="Cambria Math" w:hAnsi="Cambria Math" w:cs="Times New Roman"/>
              <w:sz w:val="24"/>
              <w:szCs w:val="24"/>
            </w:rPr>
            <m:t>f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ijkl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jkl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oMath>
      </m:oMathPara>
    </w:p>
    <w:p w14:paraId="0FCA9923" w14:textId="0423BB22" w:rsidR="007C0504" w:rsidRPr="000D1091" w:rsidRDefault="007C0504" w:rsidP="00BB568C">
      <w:pPr>
        <w:rPr>
          <w:rFonts w:ascii="Times New Roman" w:hAnsi="Times New Roman" w:cs="Times New Roman"/>
          <w:sz w:val="24"/>
          <w:szCs w:val="24"/>
        </w:rPr>
      </w:pPr>
      <w:r w:rsidRPr="000D1091">
        <w:rPr>
          <w:rFonts w:ascii="Times New Roman" w:hAnsi="Times New Roman" w:cs="Times New Roman"/>
          <w:sz w:val="24"/>
          <w:szCs w:val="24"/>
        </w:rPr>
        <w:t xml:space="preserve">Under the Chinese household registration institution, the behavior of out-migrants from rural are to urban is complicated. The majority of migrants may not become permanent residents in cities either due to the hukou system or concerns with their land security in origins. Therefore, clear definitions in terms of migration should be articulated before analysis. Since the time period of the study is </w:t>
      </w:r>
      <w:r w:rsidR="0016329A" w:rsidRPr="000D1091">
        <w:rPr>
          <w:rFonts w:ascii="Times New Roman" w:hAnsi="Times New Roman" w:cs="Times New Roman"/>
          <w:sz w:val="24"/>
          <w:szCs w:val="24"/>
        </w:rPr>
        <w:t xml:space="preserve">during the forest policy, </w:t>
      </w:r>
      <w:r w:rsidRPr="000D1091">
        <w:rPr>
          <w:rFonts w:ascii="Times New Roman" w:hAnsi="Times New Roman" w:cs="Times New Roman"/>
          <w:sz w:val="24"/>
          <w:szCs w:val="24"/>
        </w:rPr>
        <w:t>migra</w:t>
      </w:r>
      <w:r w:rsidR="0016329A" w:rsidRPr="000D1091">
        <w:rPr>
          <w:rFonts w:ascii="Times New Roman" w:hAnsi="Times New Roman" w:cs="Times New Roman"/>
          <w:sz w:val="24"/>
          <w:szCs w:val="24"/>
        </w:rPr>
        <w:t xml:space="preserve">nts who left after 2000 are of the greatest interest. An individual defined as an </w:t>
      </w:r>
      <w:r w:rsidR="0016329A" w:rsidRPr="000D1091">
        <w:rPr>
          <w:rFonts w:ascii="Times New Roman" w:hAnsi="Times New Roman" w:cs="Times New Roman"/>
          <w:i/>
          <w:sz w:val="24"/>
          <w:szCs w:val="24"/>
        </w:rPr>
        <w:t>out-migrant</w:t>
      </w:r>
      <w:r w:rsidR="0016329A" w:rsidRPr="000D1091">
        <w:rPr>
          <w:rFonts w:ascii="Times New Roman" w:hAnsi="Times New Roman" w:cs="Times New Roman"/>
          <w:sz w:val="24"/>
          <w:szCs w:val="24"/>
        </w:rPr>
        <w:t xml:space="preserve"> should satisfied the conditions that 1) at least 16 years old; 2) who lives and eats most of the time away from the house for at least 6 continuous months; 3) who lives outside of the country; and 4) who left since 2000 at age 16+ and are still living away, whether to work, study, accompany another family member, etc. A </w:t>
      </w:r>
      <w:r w:rsidR="0016329A" w:rsidRPr="000D1091">
        <w:rPr>
          <w:rFonts w:ascii="Times New Roman" w:hAnsi="Times New Roman" w:cs="Times New Roman"/>
          <w:i/>
          <w:sz w:val="24"/>
          <w:szCs w:val="24"/>
        </w:rPr>
        <w:t>local migrant</w:t>
      </w:r>
      <w:r w:rsidR="0016329A" w:rsidRPr="000D1091">
        <w:rPr>
          <w:rFonts w:ascii="Times New Roman" w:hAnsi="Times New Roman" w:cs="Times New Roman"/>
          <w:sz w:val="24"/>
          <w:szCs w:val="24"/>
        </w:rPr>
        <w:t xml:space="preserve"> is an individual who left his/her previous household but is still living within the county. A </w:t>
      </w:r>
      <w:r w:rsidR="0016329A" w:rsidRPr="000D1091">
        <w:rPr>
          <w:rFonts w:ascii="Times New Roman" w:hAnsi="Times New Roman" w:cs="Times New Roman"/>
          <w:i/>
          <w:sz w:val="24"/>
          <w:szCs w:val="24"/>
        </w:rPr>
        <w:t>return migrant</w:t>
      </w:r>
      <w:r w:rsidR="0016329A" w:rsidRPr="000D1091">
        <w:rPr>
          <w:rFonts w:ascii="Times New Roman" w:hAnsi="Times New Roman" w:cs="Times New Roman"/>
          <w:sz w:val="24"/>
          <w:szCs w:val="24"/>
        </w:rPr>
        <w:t xml:space="preserve"> is someone who became an out-migrant, then return and live again in his/her previous household before the interview. A </w:t>
      </w:r>
      <w:r w:rsidR="0016329A" w:rsidRPr="000D1091">
        <w:rPr>
          <w:rFonts w:ascii="Times New Roman" w:hAnsi="Times New Roman" w:cs="Times New Roman"/>
          <w:i/>
          <w:sz w:val="24"/>
          <w:szCs w:val="24"/>
        </w:rPr>
        <w:t>non-migrant</w:t>
      </w:r>
      <w:r w:rsidR="0016329A" w:rsidRPr="000D1091">
        <w:rPr>
          <w:rFonts w:ascii="Times New Roman" w:hAnsi="Times New Roman" w:cs="Times New Roman"/>
          <w:sz w:val="24"/>
          <w:szCs w:val="24"/>
        </w:rPr>
        <w:t xml:space="preserve"> is someone who never left household as a migrant. </w:t>
      </w:r>
    </w:p>
    <w:p w14:paraId="67C6063D" w14:textId="7C41FA48" w:rsidR="00BB20A4" w:rsidRPr="000D1091" w:rsidRDefault="00BB20A4" w:rsidP="00BB568C">
      <w:pPr>
        <w:rPr>
          <w:rFonts w:ascii="Times New Roman" w:hAnsi="Times New Roman" w:cs="Times New Roman"/>
          <w:sz w:val="24"/>
          <w:szCs w:val="24"/>
        </w:rPr>
      </w:pPr>
      <w:r w:rsidRPr="000D1091">
        <w:rPr>
          <w:rFonts w:ascii="Times New Roman" w:hAnsi="Times New Roman" w:cs="Times New Roman"/>
          <w:sz w:val="24"/>
          <w:szCs w:val="24"/>
        </w:rPr>
        <w:t xml:space="preserve">If there is one or more household member who was identified as out-migrant(s), the household is recognized as </w:t>
      </w:r>
      <w:r w:rsidRPr="000D1091">
        <w:rPr>
          <w:rFonts w:ascii="Times New Roman" w:hAnsi="Times New Roman" w:cs="Times New Roman"/>
          <w:i/>
          <w:sz w:val="24"/>
          <w:szCs w:val="24"/>
        </w:rPr>
        <w:t>migrant household</w:t>
      </w:r>
      <w:r w:rsidRPr="000D1091">
        <w:rPr>
          <w:rFonts w:ascii="Times New Roman" w:hAnsi="Times New Roman" w:cs="Times New Roman"/>
          <w:sz w:val="24"/>
          <w:szCs w:val="24"/>
        </w:rPr>
        <w:t xml:space="preserve">, otherwise as </w:t>
      </w:r>
      <w:r w:rsidRPr="000D1091">
        <w:rPr>
          <w:rFonts w:ascii="Times New Roman" w:hAnsi="Times New Roman" w:cs="Times New Roman"/>
          <w:i/>
          <w:sz w:val="24"/>
          <w:szCs w:val="24"/>
        </w:rPr>
        <w:t>non-migrant household</w:t>
      </w:r>
      <w:r w:rsidRPr="000D1091">
        <w:rPr>
          <w:rFonts w:ascii="Times New Roman" w:hAnsi="Times New Roman" w:cs="Times New Roman"/>
          <w:sz w:val="24"/>
          <w:szCs w:val="24"/>
        </w:rPr>
        <w:t xml:space="preserve">. Individual information both out-migrant and non-migrant was also collected for comparison analysis. For migrant household, a non-migrant was randomly selected if his/her age is 16+ at the time the individual </w:t>
      </w:r>
      <w:r w:rsidRPr="000D1091">
        <w:rPr>
          <w:rFonts w:ascii="Times New Roman" w:hAnsi="Times New Roman" w:cs="Times New Roman"/>
          <w:sz w:val="24"/>
          <w:szCs w:val="24"/>
        </w:rPr>
        <w:lastRenderedPageBreak/>
        <w:t xml:space="preserve">out-migrant left. For non-migrant household, a non-migrant whose age is 16+ five years ago (i.e. 2009) was randomly selected. </w:t>
      </w:r>
    </w:p>
    <w:p w14:paraId="40F9A9D0" w14:textId="234A76EB" w:rsidR="00234474" w:rsidRPr="000D1091" w:rsidRDefault="00094E48" w:rsidP="001E443B">
      <w:pPr>
        <w:pStyle w:val="Heading2"/>
        <w:numPr>
          <w:ilvl w:val="1"/>
          <w:numId w:val="34"/>
        </w:numPr>
        <w:rPr>
          <w:rFonts w:ascii="Times New Roman" w:hAnsi="Times New Roman" w:cs="Times New Roman"/>
          <w:color w:val="auto"/>
          <w:sz w:val="24"/>
          <w:szCs w:val="24"/>
        </w:rPr>
      </w:pPr>
      <w:bookmarkStart w:id="45" w:name="_Toc406940720"/>
      <w:bookmarkStart w:id="46" w:name="_Toc406940749"/>
      <w:bookmarkStart w:id="47" w:name="_Toc406940910"/>
      <w:bookmarkStart w:id="48" w:name="_Toc407028293"/>
      <w:r w:rsidRPr="000D1091">
        <w:rPr>
          <w:rFonts w:ascii="Times New Roman" w:hAnsi="Times New Roman" w:cs="Times New Roman"/>
          <w:color w:val="auto"/>
          <w:sz w:val="24"/>
          <w:szCs w:val="24"/>
        </w:rPr>
        <w:t>Agent-</w:t>
      </w:r>
      <w:r w:rsidR="00DC74F8" w:rsidRPr="000D1091">
        <w:rPr>
          <w:rFonts w:ascii="Times New Roman" w:hAnsi="Times New Roman" w:cs="Times New Roman"/>
          <w:color w:val="auto"/>
          <w:sz w:val="24"/>
          <w:szCs w:val="24"/>
        </w:rPr>
        <w:t>B</w:t>
      </w:r>
      <w:r w:rsidRPr="000D1091">
        <w:rPr>
          <w:rFonts w:ascii="Times New Roman" w:hAnsi="Times New Roman" w:cs="Times New Roman"/>
          <w:color w:val="auto"/>
          <w:sz w:val="24"/>
          <w:szCs w:val="24"/>
        </w:rPr>
        <w:t xml:space="preserve">ased </w:t>
      </w:r>
      <w:r w:rsidR="00DC74F8" w:rsidRPr="000D1091">
        <w:rPr>
          <w:rFonts w:ascii="Times New Roman" w:hAnsi="Times New Roman" w:cs="Times New Roman"/>
          <w:color w:val="auto"/>
          <w:sz w:val="24"/>
          <w:szCs w:val="24"/>
        </w:rPr>
        <w:t>M</w:t>
      </w:r>
      <w:r w:rsidRPr="000D1091">
        <w:rPr>
          <w:rFonts w:ascii="Times New Roman" w:hAnsi="Times New Roman" w:cs="Times New Roman"/>
          <w:color w:val="auto"/>
          <w:sz w:val="24"/>
          <w:szCs w:val="24"/>
        </w:rPr>
        <w:t xml:space="preserve">odel of </w:t>
      </w:r>
      <w:r w:rsidR="00DC74F8" w:rsidRPr="000D1091">
        <w:rPr>
          <w:rFonts w:ascii="Times New Roman" w:hAnsi="Times New Roman" w:cs="Times New Roman"/>
          <w:color w:val="auto"/>
          <w:sz w:val="24"/>
          <w:szCs w:val="24"/>
        </w:rPr>
        <w:t>L</w:t>
      </w:r>
      <w:r w:rsidRPr="000D1091">
        <w:rPr>
          <w:rFonts w:ascii="Times New Roman" w:hAnsi="Times New Roman" w:cs="Times New Roman"/>
          <w:color w:val="auto"/>
          <w:sz w:val="24"/>
          <w:szCs w:val="24"/>
        </w:rPr>
        <w:t xml:space="preserve">and </w:t>
      </w:r>
      <w:r w:rsidR="00DC74F8" w:rsidRPr="000D1091">
        <w:rPr>
          <w:rFonts w:ascii="Times New Roman" w:hAnsi="Times New Roman" w:cs="Times New Roman"/>
          <w:color w:val="auto"/>
          <w:sz w:val="24"/>
          <w:szCs w:val="24"/>
        </w:rPr>
        <w:t>U</w:t>
      </w:r>
      <w:r w:rsidRPr="000D1091">
        <w:rPr>
          <w:rFonts w:ascii="Times New Roman" w:hAnsi="Times New Roman" w:cs="Times New Roman"/>
          <w:color w:val="auto"/>
          <w:sz w:val="24"/>
          <w:szCs w:val="24"/>
        </w:rPr>
        <w:t>se/</w:t>
      </w:r>
      <w:r w:rsidR="00DC74F8" w:rsidRPr="000D1091">
        <w:rPr>
          <w:rFonts w:ascii="Times New Roman" w:hAnsi="Times New Roman" w:cs="Times New Roman"/>
          <w:color w:val="auto"/>
          <w:sz w:val="24"/>
          <w:szCs w:val="24"/>
        </w:rPr>
        <w:t>C</w:t>
      </w:r>
      <w:r w:rsidRPr="000D1091">
        <w:rPr>
          <w:rFonts w:ascii="Times New Roman" w:hAnsi="Times New Roman" w:cs="Times New Roman"/>
          <w:color w:val="auto"/>
          <w:sz w:val="24"/>
          <w:szCs w:val="24"/>
        </w:rPr>
        <w:t xml:space="preserve">over </w:t>
      </w:r>
      <w:r w:rsidR="00DC74F8" w:rsidRPr="000D1091">
        <w:rPr>
          <w:rFonts w:ascii="Times New Roman" w:hAnsi="Times New Roman" w:cs="Times New Roman"/>
          <w:color w:val="auto"/>
          <w:sz w:val="24"/>
          <w:szCs w:val="24"/>
        </w:rPr>
        <w:t>C</w:t>
      </w:r>
      <w:r w:rsidRPr="000D1091">
        <w:rPr>
          <w:rFonts w:ascii="Times New Roman" w:hAnsi="Times New Roman" w:cs="Times New Roman"/>
          <w:color w:val="auto"/>
          <w:sz w:val="24"/>
          <w:szCs w:val="24"/>
        </w:rPr>
        <w:t>hange</w:t>
      </w:r>
      <w:bookmarkEnd w:id="45"/>
      <w:bookmarkEnd w:id="46"/>
      <w:bookmarkEnd w:id="47"/>
      <w:r w:rsidR="00DC74F8" w:rsidRPr="000D1091">
        <w:rPr>
          <w:rFonts w:ascii="Times New Roman" w:hAnsi="Times New Roman" w:cs="Times New Roman"/>
          <w:color w:val="auto"/>
          <w:sz w:val="24"/>
          <w:szCs w:val="24"/>
        </w:rPr>
        <w:t>s</w:t>
      </w:r>
      <w:bookmarkEnd w:id="48"/>
    </w:p>
    <w:p w14:paraId="44F47AA9" w14:textId="22C21562" w:rsidR="0007523F" w:rsidRPr="000D1091" w:rsidRDefault="00973947" w:rsidP="00BB568C">
      <w:pPr>
        <w:rPr>
          <w:rFonts w:ascii="Times New Roman" w:hAnsi="Times New Roman" w:cs="Times New Roman"/>
          <w:sz w:val="24"/>
          <w:szCs w:val="24"/>
        </w:rPr>
      </w:pPr>
      <w:r w:rsidRPr="000D1091">
        <w:rPr>
          <w:rFonts w:ascii="Times New Roman" w:hAnsi="Times New Roman" w:cs="Times New Roman"/>
          <w:sz w:val="24"/>
          <w:szCs w:val="24"/>
        </w:rPr>
        <w:t>An increasing num</w:t>
      </w:r>
      <w:r w:rsidR="007D58D3" w:rsidRPr="000D1091">
        <w:rPr>
          <w:rFonts w:ascii="Times New Roman" w:hAnsi="Times New Roman" w:cs="Times New Roman"/>
          <w:sz w:val="24"/>
          <w:szCs w:val="24"/>
        </w:rPr>
        <w:t>ber of studies endeavored to understand</w:t>
      </w:r>
      <w:r w:rsidRPr="000D1091">
        <w:rPr>
          <w:rFonts w:ascii="Times New Roman" w:hAnsi="Times New Roman" w:cs="Times New Roman"/>
          <w:sz w:val="24"/>
          <w:szCs w:val="24"/>
        </w:rPr>
        <w:t xml:space="preserve"> the </w:t>
      </w:r>
      <w:r w:rsidR="00EB2A53" w:rsidRPr="000D1091">
        <w:rPr>
          <w:rFonts w:ascii="Times New Roman" w:hAnsi="Times New Roman" w:cs="Times New Roman"/>
          <w:sz w:val="24"/>
          <w:szCs w:val="24"/>
        </w:rPr>
        <w:t>land use/cover changes</w:t>
      </w:r>
      <w:r w:rsidRPr="000D1091">
        <w:rPr>
          <w:rFonts w:ascii="Times New Roman" w:hAnsi="Times New Roman" w:cs="Times New Roman"/>
          <w:sz w:val="24"/>
          <w:szCs w:val="24"/>
        </w:rPr>
        <w:t xml:space="preserve"> using a</w:t>
      </w:r>
      <w:r w:rsidR="0007523F" w:rsidRPr="000D1091">
        <w:rPr>
          <w:rFonts w:ascii="Times New Roman" w:hAnsi="Times New Roman" w:cs="Times New Roman"/>
          <w:sz w:val="24"/>
          <w:szCs w:val="24"/>
        </w:rPr>
        <w:t>gent-based model</w:t>
      </w:r>
      <w:r w:rsidRPr="000D1091">
        <w:rPr>
          <w:rFonts w:ascii="Times New Roman" w:hAnsi="Times New Roman" w:cs="Times New Roman"/>
          <w:sz w:val="24"/>
          <w:szCs w:val="24"/>
        </w:rPr>
        <w:t xml:space="preserve"> (ABM), which is operated to simulate the</w:t>
      </w:r>
      <w:r w:rsidR="007D58D3" w:rsidRPr="000D1091">
        <w:rPr>
          <w:rFonts w:ascii="Times New Roman" w:hAnsi="Times New Roman" w:cs="Times New Roman"/>
          <w:sz w:val="24"/>
          <w:szCs w:val="24"/>
        </w:rPr>
        <w:t xml:space="preserve"> process-pattern interactions </w:t>
      </w:r>
      <w:r w:rsidR="00EB2A53" w:rsidRPr="000D1091">
        <w:rPr>
          <w:rFonts w:ascii="Times New Roman" w:hAnsi="Times New Roman" w:cs="Times New Roman"/>
          <w:sz w:val="24"/>
          <w:szCs w:val="24"/>
        </w:rPr>
        <w:t>in</w:t>
      </w:r>
      <w:r w:rsidR="007D58D3" w:rsidRPr="000D1091">
        <w:rPr>
          <w:rFonts w:ascii="Times New Roman" w:hAnsi="Times New Roman" w:cs="Times New Roman"/>
          <w:sz w:val="24"/>
          <w:szCs w:val="24"/>
        </w:rPr>
        <w:t xml:space="preserve"> high-level system by designing a set of rules to control the component behavior at micro-level </w:t>
      </w:r>
      <w:r w:rsidR="007D58D3" w:rsidRPr="000D1091">
        <w:rPr>
          <w:rFonts w:ascii="Times New Roman" w:hAnsi="Times New Roman" w:cs="Times New Roman"/>
          <w:color w:val="0070C0"/>
          <w:sz w:val="24"/>
          <w:szCs w:val="24"/>
        </w:rPr>
        <w:t>(</w:t>
      </w:r>
      <w:r w:rsidR="004C71A3" w:rsidRPr="000D1091">
        <w:rPr>
          <w:rFonts w:ascii="Times New Roman" w:hAnsi="Times New Roman" w:cs="Times New Roman"/>
          <w:color w:val="0070C0"/>
          <w:sz w:val="24"/>
          <w:szCs w:val="24"/>
        </w:rPr>
        <w:t>Crawford, 2005; Entwisle et al., 2008; Heppenstall et al., 2012; Walsh et al., 2013</w:t>
      </w:r>
      <w:r w:rsidR="007D58D3" w:rsidRPr="000D1091">
        <w:rPr>
          <w:rFonts w:ascii="Times New Roman" w:hAnsi="Times New Roman" w:cs="Times New Roman"/>
          <w:color w:val="0070C0"/>
          <w:sz w:val="24"/>
          <w:szCs w:val="24"/>
        </w:rPr>
        <w:t>)</w:t>
      </w:r>
      <w:r w:rsidR="007D58D3" w:rsidRPr="000D1091">
        <w:rPr>
          <w:rFonts w:ascii="Times New Roman" w:hAnsi="Times New Roman" w:cs="Times New Roman"/>
          <w:sz w:val="24"/>
          <w:szCs w:val="24"/>
        </w:rPr>
        <w:t xml:space="preserve">. </w:t>
      </w:r>
      <w:r w:rsidR="00EB2A53" w:rsidRPr="000D1091">
        <w:rPr>
          <w:rFonts w:ascii="Times New Roman" w:hAnsi="Times New Roman" w:cs="Times New Roman"/>
          <w:sz w:val="24"/>
          <w:szCs w:val="24"/>
        </w:rPr>
        <w:t>Such agent-based model of land use/cover change (ABM/LUCC) was characterize</w:t>
      </w:r>
      <w:r w:rsidR="0093675B" w:rsidRPr="000D1091">
        <w:rPr>
          <w:rFonts w:ascii="Times New Roman" w:hAnsi="Times New Roman" w:cs="Times New Roman"/>
          <w:sz w:val="24"/>
          <w:szCs w:val="24"/>
        </w:rPr>
        <w:t>d by integrating two parts: a</w:t>
      </w:r>
      <w:r w:rsidR="00EB2A53" w:rsidRPr="000D1091">
        <w:rPr>
          <w:rFonts w:ascii="Times New Roman" w:hAnsi="Times New Roman" w:cs="Times New Roman"/>
          <w:sz w:val="24"/>
          <w:szCs w:val="24"/>
        </w:rPr>
        <w:t xml:space="preserve"> model representing the landscape </w:t>
      </w:r>
      <w:r w:rsidR="00E84A0E" w:rsidRPr="000D1091">
        <w:rPr>
          <w:rFonts w:ascii="Times New Roman" w:hAnsi="Times New Roman" w:cs="Times New Roman"/>
          <w:sz w:val="24"/>
          <w:szCs w:val="24"/>
        </w:rPr>
        <w:t xml:space="preserve">where components interact </w:t>
      </w:r>
      <w:r w:rsidR="00EB2A53" w:rsidRPr="000D1091">
        <w:rPr>
          <w:rFonts w:ascii="Times New Roman" w:hAnsi="Times New Roman" w:cs="Times New Roman"/>
          <w:sz w:val="24"/>
          <w:szCs w:val="24"/>
        </w:rPr>
        <w:t xml:space="preserve">and </w:t>
      </w:r>
      <w:r w:rsidR="0093675B" w:rsidRPr="000D1091">
        <w:rPr>
          <w:rFonts w:ascii="Times New Roman" w:hAnsi="Times New Roman" w:cs="Times New Roman"/>
          <w:sz w:val="24"/>
          <w:szCs w:val="24"/>
        </w:rPr>
        <w:t xml:space="preserve">an </w:t>
      </w:r>
      <w:r w:rsidR="00EB2A53" w:rsidRPr="000D1091">
        <w:rPr>
          <w:rFonts w:ascii="Times New Roman" w:hAnsi="Times New Roman" w:cs="Times New Roman"/>
          <w:sz w:val="24"/>
          <w:szCs w:val="24"/>
        </w:rPr>
        <w:t>agent-based model composed of autonomous decision-making entities as well as rules defining relationship between agents and environment (</w:t>
      </w:r>
      <w:r w:rsidR="00B24392" w:rsidRPr="000D1091">
        <w:rPr>
          <w:rFonts w:ascii="Times New Roman" w:hAnsi="Times New Roman" w:cs="Times New Roman"/>
          <w:color w:val="0070C0"/>
          <w:sz w:val="24"/>
          <w:szCs w:val="24"/>
        </w:rPr>
        <w:t>d’Aquino</w:t>
      </w:r>
      <w:r w:rsidR="00EB2A53" w:rsidRPr="000D1091">
        <w:rPr>
          <w:rFonts w:ascii="Times New Roman" w:hAnsi="Times New Roman" w:cs="Times New Roman"/>
          <w:color w:val="0070C0"/>
          <w:sz w:val="24"/>
          <w:szCs w:val="24"/>
        </w:rPr>
        <w:t xml:space="preserve"> et al., 200</w:t>
      </w:r>
      <w:r w:rsidR="002C62C1" w:rsidRPr="000D1091">
        <w:rPr>
          <w:rFonts w:ascii="Times New Roman" w:hAnsi="Times New Roman" w:cs="Times New Roman"/>
          <w:color w:val="0070C0"/>
          <w:sz w:val="24"/>
          <w:szCs w:val="24"/>
        </w:rPr>
        <w:t>2</w:t>
      </w:r>
      <w:r w:rsidR="00EB2A53" w:rsidRPr="000D1091">
        <w:rPr>
          <w:rFonts w:ascii="Times New Roman" w:hAnsi="Times New Roman" w:cs="Times New Roman"/>
          <w:color w:val="0070C0"/>
          <w:sz w:val="24"/>
          <w:szCs w:val="24"/>
        </w:rPr>
        <w:t xml:space="preserve">; </w:t>
      </w:r>
      <w:r w:rsidR="007E62C4" w:rsidRPr="000D1091">
        <w:rPr>
          <w:rFonts w:ascii="Times New Roman" w:hAnsi="Times New Roman" w:cs="Times New Roman"/>
          <w:color w:val="0070C0"/>
          <w:sz w:val="24"/>
          <w:szCs w:val="24"/>
        </w:rPr>
        <w:t>Parker et al., 2003; Manferdo et al., 2014</w:t>
      </w:r>
      <w:r w:rsidR="00EB2A53" w:rsidRPr="000D1091">
        <w:rPr>
          <w:rFonts w:ascii="Times New Roman" w:hAnsi="Times New Roman" w:cs="Times New Roman"/>
          <w:sz w:val="24"/>
          <w:szCs w:val="24"/>
        </w:rPr>
        <w:t xml:space="preserve">). </w:t>
      </w:r>
      <w:r w:rsidR="00034DAE" w:rsidRPr="000D1091">
        <w:rPr>
          <w:rFonts w:ascii="Times New Roman" w:hAnsi="Times New Roman" w:cs="Times New Roman"/>
          <w:sz w:val="24"/>
          <w:szCs w:val="24"/>
        </w:rPr>
        <w:t>This study proposed to use agent-based approach to simulate the emergent phenomenon of land-cover/land-use changes by incorporating land use decisions by households and individual migration behavior. The model will be described under the ODD protocol: overview, design concept, and details (</w:t>
      </w:r>
      <w:r w:rsidR="002A7601" w:rsidRPr="000D1091">
        <w:rPr>
          <w:rFonts w:ascii="Times New Roman" w:hAnsi="Times New Roman" w:cs="Times New Roman"/>
          <w:color w:val="0070C0"/>
          <w:sz w:val="24"/>
          <w:szCs w:val="24"/>
        </w:rPr>
        <w:t>Grim et al., 2006</w:t>
      </w:r>
      <w:r w:rsidR="00342D30" w:rsidRPr="000D1091">
        <w:rPr>
          <w:rFonts w:ascii="Times New Roman" w:hAnsi="Times New Roman" w:cs="Times New Roman"/>
          <w:color w:val="0070C0"/>
          <w:sz w:val="24"/>
          <w:szCs w:val="24"/>
        </w:rPr>
        <w:t xml:space="preserve">, </w:t>
      </w:r>
      <w:r w:rsidR="00034DAE" w:rsidRPr="000D1091">
        <w:rPr>
          <w:rFonts w:ascii="Times New Roman" w:hAnsi="Times New Roman" w:cs="Times New Roman"/>
          <w:color w:val="0070C0"/>
          <w:sz w:val="24"/>
          <w:szCs w:val="24"/>
        </w:rPr>
        <w:t>2010; Chen et al., 2012</w:t>
      </w:r>
      <w:r w:rsidR="00034DAE" w:rsidRPr="000D1091">
        <w:rPr>
          <w:rFonts w:ascii="Times New Roman" w:hAnsi="Times New Roman" w:cs="Times New Roman"/>
          <w:sz w:val="24"/>
          <w:szCs w:val="24"/>
        </w:rPr>
        <w:t xml:space="preserve">). </w:t>
      </w:r>
    </w:p>
    <w:p w14:paraId="43BCAA1B" w14:textId="632FDC95" w:rsidR="00342D30" w:rsidRPr="000D1091" w:rsidRDefault="00C01951" w:rsidP="00C01951">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Purpose</w:t>
      </w:r>
    </w:p>
    <w:p w14:paraId="481EDDCD" w14:textId="4D6ACB73" w:rsidR="00C01951" w:rsidRPr="000D1091" w:rsidRDefault="00C01951" w:rsidP="00C01951">
      <w:pPr>
        <w:rPr>
          <w:rFonts w:ascii="Times New Roman" w:hAnsi="Times New Roman" w:cs="Times New Roman"/>
          <w:sz w:val="24"/>
          <w:szCs w:val="24"/>
        </w:rPr>
      </w:pPr>
      <w:r w:rsidRPr="000D1091">
        <w:rPr>
          <w:rFonts w:ascii="Times New Roman" w:hAnsi="Times New Roman" w:cs="Times New Roman"/>
          <w:sz w:val="24"/>
          <w:szCs w:val="24"/>
        </w:rPr>
        <w:t xml:space="preserve">The model will be developed to simulate the effects of land use decision by households and individual migration behavior on the dynamics of land-cover and land-use over time. </w:t>
      </w:r>
    </w:p>
    <w:p w14:paraId="3E2E3B89" w14:textId="28BF91F3" w:rsidR="00C01951" w:rsidRPr="000D1091" w:rsidRDefault="00C01951" w:rsidP="00C01951">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Agents, state variables, and scales</w:t>
      </w:r>
    </w:p>
    <w:p w14:paraId="764E2A26" w14:textId="578A41F8" w:rsidR="00C01951" w:rsidRPr="000D1091" w:rsidRDefault="00C01951" w:rsidP="00C01951">
      <w:pPr>
        <w:rPr>
          <w:rFonts w:ascii="Times New Roman" w:hAnsi="Times New Roman" w:cs="Times New Roman"/>
          <w:sz w:val="24"/>
          <w:szCs w:val="24"/>
        </w:rPr>
      </w:pPr>
      <w:r w:rsidRPr="000D1091">
        <w:rPr>
          <w:rFonts w:ascii="Times New Roman" w:hAnsi="Times New Roman" w:cs="Times New Roman"/>
          <w:sz w:val="24"/>
          <w:szCs w:val="24"/>
        </w:rPr>
        <w:t>The entities in the model include active agents and passive agents (</w:t>
      </w:r>
      <w:r w:rsidRPr="000D1091">
        <w:rPr>
          <w:rFonts w:ascii="Times New Roman" w:hAnsi="Times New Roman" w:cs="Times New Roman"/>
          <w:color w:val="0070C0"/>
          <w:sz w:val="24"/>
          <w:szCs w:val="24"/>
        </w:rPr>
        <w:t>Walsh et al., 2013</w:t>
      </w:r>
      <w:r w:rsidRPr="000D1091">
        <w:rPr>
          <w:rFonts w:ascii="Times New Roman" w:hAnsi="Times New Roman" w:cs="Times New Roman"/>
          <w:sz w:val="24"/>
          <w:szCs w:val="24"/>
        </w:rPr>
        <w:t xml:space="preserve">). The active agents include individual, household, resident group and village, while the passive agents include pixels representing continuous landscape with grids and parcels for pieces of land patches. </w:t>
      </w:r>
      <w:r w:rsidR="0071258A" w:rsidRPr="000D1091">
        <w:rPr>
          <w:rFonts w:ascii="Times New Roman" w:hAnsi="Times New Roman" w:cs="Times New Roman"/>
          <w:sz w:val="24"/>
          <w:szCs w:val="24"/>
        </w:rPr>
        <w:t xml:space="preserve">The variables </w:t>
      </w:r>
      <w:r w:rsidR="00E07122" w:rsidRPr="000D1091">
        <w:rPr>
          <w:rFonts w:ascii="Times New Roman" w:hAnsi="Times New Roman" w:cs="Times New Roman"/>
          <w:sz w:val="24"/>
          <w:szCs w:val="24"/>
        </w:rPr>
        <w:t>describing</w:t>
      </w:r>
      <w:r w:rsidR="0071258A" w:rsidRPr="000D1091">
        <w:rPr>
          <w:rFonts w:ascii="Times New Roman" w:hAnsi="Times New Roman" w:cs="Times New Roman"/>
          <w:sz w:val="24"/>
          <w:szCs w:val="24"/>
        </w:rPr>
        <w:t xml:space="preserve"> </w:t>
      </w:r>
      <w:r w:rsidR="00E07122" w:rsidRPr="000D1091">
        <w:rPr>
          <w:rFonts w:ascii="Times New Roman" w:hAnsi="Times New Roman" w:cs="Times New Roman"/>
          <w:sz w:val="24"/>
          <w:szCs w:val="24"/>
        </w:rPr>
        <w:t xml:space="preserve">the </w:t>
      </w:r>
      <w:r w:rsidR="001444D0" w:rsidRPr="000D1091">
        <w:rPr>
          <w:rFonts w:ascii="Times New Roman" w:hAnsi="Times New Roman" w:cs="Times New Roman"/>
          <w:sz w:val="24"/>
          <w:szCs w:val="24"/>
        </w:rPr>
        <w:t>properties</w:t>
      </w:r>
      <w:r w:rsidR="00E07122" w:rsidRPr="000D1091">
        <w:rPr>
          <w:rFonts w:ascii="Times New Roman" w:hAnsi="Times New Roman" w:cs="Times New Roman"/>
          <w:sz w:val="24"/>
          <w:szCs w:val="24"/>
        </w:rPr>
        <w:t xml:space="preserve"> of agents are</w:t>
      </w:r>
      <w:r w:rsidR="0071258A" w:rsidRPr="000D1091">
        <w:rPr>
          <w:rFonts w:ascii="Times New Roman" w:hAnsi="Times New Roman" w:cs="Times New Roman"/>
          <w:sz w:val="24"/>
          <w:szCs w:val="24"/>
        </w:rPr>
        <w:t xml:space="preserve"> summarized </w:t>
      </w:r>
      <w:r w:rsidR="0071258A" w:rsidRPr="008F67D3">
        <w:rPr>
          <w:rFonts w:ascii="Times New Roman" w:hAnsi="Times New Roman" w:cs="Times New Roman"/>
          <w:sz w:val="24"/>
          <w:szCs w:val="24"/>
        </w:rPr>
        <w:t>in Table 3</w:t>
      </w:r>
      <w:r w:rsidR="0071258A" w:rsidRPr="000D1091">
        <w:rPr>
          <w:rFonts w:ascii="Times New Roman" w:hAnsi="Times New Roman" w:cs="Times New Roman"/>
          <w:sz w:val="24"/>
          <w:szCs w:val="24"/>
        </w:rPr>
        <w:t xml:space="preserve">. </w:t>
      </w:r>
      <w:r w:rsidR="005F7E52" w:rsidRPr="000D1091">
        <w:rPr>
          <w:rFonts w:ascii="Times New Roman" w:hAnsi="Times New Roman" w:cs="Times New Roman"/>
          <w:sz w:val="24"/>
          <w:szCs w:val="24"/>
        </w:rPr>
        <w:t xml:space="preserve">The pixel scale is based on the Landsat images with 30 meter resolution and the parcel can be overlaid with grids for extraction of the pixel information. The socioeconomic variables derived from interview at household level were linked to the land parcels through household ID. </w:t>
      </w:r>
    </w:p>
    <w:p w14:paraId="7107D474" w14:textId="6C0F117C" w:rsidR="00E07122" w:rsidRPr="000D1091" w:rsidRDefault="00E07122" w:rsidP="00E07122">
      <w:pPr>
        <w:spacing w:after="240"/>
        <w:rPr>
          <w:rFonts w:ascii="Times New Roman" w:hAnsi="Times New Roman" w:cs="Times New Roman"/>
          <w:sz w:val="24"/>
          <w:szCs w:val="24"/>
        </w:rPr>
      </w:pPr>
      <w:r w:rsidRPr="000D1091">
        <w:rPr>
          <w:rFonts w:ascii="Times New Roman" w:hAnsi="Times New Roman" w:cs="Times New Roman"/>
          <w:b/>
          <w:sz w:val="24"/>
          <w:szCs w:val="24"/>
        </w:rPr>
        <w:t>Table 3</w:t>
      </w:r>
      <w:r w:rsidRPr="000D1091">
        <w:rPr>
          <w:rFonts w:ascii="Times New Roman" w:hAnsi="Times New Roman" w:cs="Times New Roman"/>
          <w:sz w:val="24"/>
          <w:szCs w:val="24"/>
        </w:rPr>
        <w:t xml:space="preserve"> </w:t>
      </w:r>
      <w:r w:rsidR="001444D0" w:rsidRPr="000D1091">
        <w:rPr>
          <w:rFonts w:ascii="Times New Roman" w:hAnsi="Times New Roman" w:cs="Times New Roman"/>
          <w:sz w:val="24"/>
          <w:szCs w:val="24"/>
        </w:rPr>
        <w:t>State variables for agents in the model</w:t>
      </w:r>
    </w:p>
    <w:tbl>
      <w:tblPr>
        <w:tblStyle w:val="LightShading-Accent1"/>
        <w:tblW w:w="0" w:type="auto"/>
        <w:jc w:val="center"/>
        <w:tblLook w:val="04A0" w:firstRow="1" w:lastRow="0" w:firstColumn="1" w:lastColumn="0" w:noHBand="0" w:noVBand="1"/>
      </w:tblPr>
      <w:tblGrid>
        <w:gridCol w:w="2350"/>
        <w:gridCol w:w="6722"/>
      </w:tblGrid>
      <w:tr w:rsidR="00E07122" w:rsidRPr="000D1091" w14:paraId="53F7B44B" w14:textId="77777777" w:rsidTr="001444D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350" w:type="dxa"/>
          </w:tcPr>
          <w:p w14:paraId="546E4A9E" w14:textId="373AC422" w:rsidR="00E07122" w:rsidRPr="000D1091" w:rsidRDefault="001444D0" w:rsidP="001444D0">
            <w:pPr>
              <w:rPr>
                <w:rFonts w:ascii="Times New Roman" w:hAnsi="Times New Roman" w:cs="Times New Roman"/>
                <w:color w:val="auto"/>
                <w:sz w:val="24"/>
                <w:szCs w:val="24"/>
              </w:rPr>
            </w:pPr>
            <w:r w:rsidRPr="000D1091">
              <w:rPr>
                <w:rFonts w:ascii="Times New Roman" w:hAnsi="Times New Roman" w:cs="Times New Roman"/>
                <w:color w:val="auto"/>
                <w:sz w:val="24"/>
                <w:szCs w:val="24"/>
              </w:rPr>
              <w:t>Agent</w:t>
            </w:r>
          </w:p>
        </w:tc>
        <w:tc>
          <w:tcPr>
            <w:tcW w:w="6722" w:type="dxa"/>
          </w:tcPr>
          <w:p w14:paraId="26317F91" w14:textId="1240E6CF" w:rsidR="00E07122" w:rsidRPr="000D1091" w:rsidRDefault="001444D0" w:rsidP="006E57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State variables</w:t>
            </w:r>
          </w:p>
        </w:tc>
      </w:tr>
      <w:tr w:rsidR="00E07122" w:rsidRPr="000D1091" w14:paraId="655D7875" w14:textId="77777777" w:rsidTr="00144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0CC7A2F" w14:textId="60377F82"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Individual</w:t>
            </w:r>
          </w:p>
        </w:tc>
        <w:tc>
          <w:tcPr>
            <w:tcW w:w="6722" w:type="dxa"/>
          </w:tcPr>
          <w:p w14:paraId="1F784E38" w14:textId="3409FAAF" w:rsidR="00E07122" w:rsidRPr="000D1091" w:rsidRDefault="001444D0" w:rsidP="001444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Person ID, household ID, RG_ID, village ID, age, gender, education, marital status</w:t>
            </w:r>
          </w:p>
        </w:tc>
      </w:tr>
      <w:tr w:rsidR="00E07122" w:rsidRPr="000D1091" w14:paraId="7F36ED7E" w14:textId="77777777" w:rsidTr="001444D0">
        <w:trPr>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DE31099" w14:textId="4C239643"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Household</w:t>
            </w:r>
          </w:p>
        </w:tc>
        <w:tc>
          <w:tcPr>
            <w:tcW w:w="6722" w:type="dxa"/>
          </w:tcPr>
          <w:p w14:paraId="1B008D3C" w14:textId="2F02C8F2" w:rsidR="00E07122" w:rsidRPr="000D1091" w:rsidRDefault="001444D0" w:rsidP="001444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Household ID, RG_ID, village ID, XY coordinates, knowledge from other households in the same RG, roster, assets, land area</w:t>
            </w:r>
          </w:p>
        </w:tc>
      </w:tr>
      <w:tr w:rsidR="00E07122" w:rsidRPr="000D1091" w14:paraId="26CCD7A2" w14:textId="77777777" w:rsidTr="00144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7941EB8A" w14:textId="70D8E26E"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Resident group (RG)</w:t>
            </w:r>
          </w:p>
        </w:tc>
        <w:tc>
          <w:tcPr>
            <w:tcW w:w="6722" w:type="dxa"/>
          </w:tcPr>
          <w:p w14:paraId="70F5F535" w14:textId="651B9505" w:rsidR="00E07122" w:rsidRPr="000D1091" w:rsidRDefault="001444D0" w:rsidP="001444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RG_ID, village ID, whether has GFG households, minute distance to village center</w:t>
            </w:r>
          </w:p>
        </w:tc>
      </w:tr>
      <w:tr w:rsidR="00E07122" w:rsidRPr="000D1091" w14:paraId="5996A12F" w14:textId="77777777" w:rsidTr="001444D0">
        <w:trPr>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1B79328D" w14:textId="4FDA1128"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Village</w:t>
            </w:r>
          </w:p>
        </w:tc>
        <w:tc>
          <w:tcPr>
            <w:tcW w:w="6722" w:type="dxa"/>
          </w:tcPr>
          <w:p w14:paraId="139516C1" w14:textId="6DDA998C" w:rsidR="00E07122" w:rsidRPr="000D1091" w:rsidRDefault="001444D0" w:rsidP="001444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Village ID, minute distance to township center, whether has primary/middle school, whether has health facility</w:t>
            </w:r>
          </w:p>
        </w:tc>
      </w:tr>
      <w:tr w:rsidR="00E07122" w:rsidRPr="000D1091" w14:paraId="57005149" w14:textId="77777777" w:rsidTr="00144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02B27553" w14:textId="7BD11DA5"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Pixel</w:t>
            </w:r>
          </w:p>
        </w:tc>
        <w:tc>
          <w:tcPr>
            <w:tcW w:w="6722" w:type="dxa"/>
          </w:tcPr>
          <w:p w14:paraId="134B9E30" w14:textId="7A477DFE" w:rsidR="00E07122" w:rsidRPr="000D1091" w:rsidRDefault="005F7E52"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D1091">
              <w:rPr>
                <w:rFonts w:ascii="Times New Roman" w:hAnsi="Times New Roman" w:cs="Times New Roman"/>
                <w:color w:val="auto"/>
                <w:sz w:val="24"/>
                <w:szCs w:val="24"/>
              </w:rPr>
              <w:t>Pixel ID, parcel ID, land cover type, elevation, slope, aspect</w:t>
            </w:r>
          </w:p>
        </w:tc>
      </w:tr>
      <w:tr w:rsidR="00E07122" w:rsidRPr="000D1091" w14:paraId="515B1FD7" w14:textId="77777777" w:rsidTr="001444D0">
        <w:trPr>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23B30B1" w14:textId="206B3549" w:rsidR="00E07122" w:rsidRPr="000D1091" w:rsidRDefault="001444D0" w:rsidP="006E57FB">
            <w:pPr>
              <w:rPr>
                <w:rFonts w:ascii="Times New Roman" w:hAnsi="Times New Roman" w:cs="Times New Roman"/>
                <w:b w:val="0"/>
                <w:color w:val="auto"/>
                <w:sz w:val="24"/>
                <w:szCs w:val="24"/>
              </w:rPr>
            </w:pPr>
            <w:r w:rsidRPr="000D1091">
              <w:rPr>
                <w:rFonts w:ascii="Times New Roman" w:hAnsi="Times New Roman" w:cs="Times New Roman"/>
                <w:b w:val="0"/>
                <w:color w:val="auto"/>
                <w:sz w:val="24"/>
                <w:szCs w:val="24"/>
              </w:rPr>
              <w:t>Parcel</w:t>
            </w:r>
          </w:p>
        </w:tc>
        <w:tc>
          <w:tcPr>
            <w:tcW w:w="6722" w:type="dxa"/>
          </w:tcPr>
          <w:p w14:paraId="73C7C19A" w14:textId="308864B2" w:rsidR="00E07122" w:rsidRPr="000D1091" w:rsidRDefault="005F7E52" w:rsidP="005F7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0D1091">
              <w:rPr>
                <w:rFonts w:ascii="Times New Roman" w:hAnsi="Times New Roman" w:cs="Times New Roman"/>
                <w:bCs/>
                <w:color w:val="auto"/>
                <w:sz w:val="24"/>
                <w:szCs w:val="24"/>
              </w:rPr>
              <w:t xml:space="preserve">Parcel ID, </w:t>
            </w:r>
            <w:r w:rsidRPr="000D1091">
              <w:rPr>
                <w:rFonts w:ascii="Times New Roman" w:hAnsi="Times New Roman" w:cs="Times New Roman"/>
                <w:color w:val="auto"/>
                <w:sz w:val="24"/>
                <w:szCs w:val="24"/>
              </w:rPr>
              <w:t>household ID, RG_ID, village ID, XY coordinates, area, land use type (crop, GFG forest, or fallow), distance to household, parcel yield if growing crop</w:t>
            </w:r>
          </w:p>
        </w:tc>
      </w:tr>
    </w:tbl>
    <w:p w14:paraId="35C3E480" w14:textId="77777777" w:rsidR="0071258A" w:rsidRPr="000D1091" w:rsidRDefault="0071258A" w:rsidP="00C01951">
      <w:pPr>
        <w:rPr>
          <w:rFonts w:ascii="Times New Roman" w:hAnsi="Times New Roman" w:cs="Times New Roman"/>
          <w:sz w:val="24"/>
          <w:szCs w:val="24"/>
        </w:rPr>
      </w:pPr>
    </w:p>
    <w:p w14:paraId="2FB3F38F" w14:textId="0F2C76FD" w:rsidR="00C01951" w:rsidRPr="000D1091" w:rsidRDefault="005F7E52" w:rsidP="005F7E52">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lastRenderedPageBreak/>
        <w:t>Design concepts</w:t>
      </w:r>
    </w:p>
    <w:p w14:paraId="36B6C23A" w14:textId="4A8158E8" w:rsidR="005F7E52" w:rsidRPr="000D1091" w:rsidRDefault="005F7E52" w:rsidP="00C01951">
      <w:pPr>
        <w:rPr>
          <w:rFonts w:ascii="Times New Roman" w:hAnsi="Times New Roman" w:cs="Times New Roman"/>
          <w:sz w:val="24"/>
          <w:szCs w:val="24"/>
        </w:rPr>
      </w:pPr>
      <w:r w:rsidRPr="000D1091">
        <w:rPr>
          <w:rFonts w:ascii="Times New Roman" w:hAnsi="Times New Roman" w:cs="Times New Roman"/>
          <w:sz w:val="24"/>
          <w:szCs w:val="24"/>
        </w:rPr>
        <w:t xml:space="preserve">Emergence: The land-use/land-cover changes is a result of nonlinear effects of land use decision by households and individual out-migration. </w:t>
      </w:r>
    </w:p>
    <w:p w14:paraId="5F3CAC38" w14:textId="3E07518F" w:rsidR="005F7E52" w:rsidRPr="000D1091" w:rsidRDefault="005F7E52" w:rsidP="00C01951">
      <w:pPr>
        <w:rPr>
          <w:rFonts w:ascii="Times New Roman" w:hAnsi="Times New Roman" w:cs="Times New Roman"/>
          <w:sz w:val="24"/>
          <w:szCs w:val="24"/>
        </w:rPr>
      </w:pPr>
      <w:r w:rsidRPr="000D1091">
        <w:rPr>
          <w:rFonts w:ascii="Times New Roman" w:hAnsi="Times New Roman" w:cs="Times New Roman"/>
          <w:sz w:val="24"/>
          <w:szCs w:val="24"/>
        </w:rPr>
        <w:t>Adaptation:</w:t>
      </w:r>
      <w:r w:rsidR="00C8687B" w:rsidRPr="000D1091">
        <w:rPr>
          <w:rFonts w:ascii="Times New Roman" w:hAnsi="Times New Roman" w:cs="Times New Roman"/>
          <w:sz w:val="24"/>
          <w:szCs w:val="24"/>
        </w:rPr>
        <w:t xml:space="preserve"> active</w:t>
      </w:r>
      <w:r w:rsidRPr="000D1091">
        <w:rPr>
          <w:rFonts w:ascii="Times New Roman" w:hAnsi="Times New Roman" w:cs="Times New Roman"/>
          <w:sz w:val="24"/>
          <w:szCs w:val="24"/>
        </w:rPr>
        <w:t xml:space="preserve"> agents adap</w:t>
      </w:r>
      <w:r w:rsidR="00C8687B" w:rsidRPr="000D1091">
        <w:rPr>
          <w:rFonts w:ascii="Times New Roman" w:hAnsi="Times New Roman" w:cs="Times New Roman"/>
          <w:sz w:val="24"/>
          <w:szCs w:val="24"/>
        </w:rPr>
        <w:t xml:space="preserve">t to the land cover changes by changing their land use decisions as well as migration decisions. </w:t>
      </w:r>
    </w:p>
    <w:p w14:paraId="39D0C2F4" w14:textId="1250471C" w:rsidR="00C8687B" w:rsidRPr="000D1091" w:rsidRDefault="00C8687B" w:rsidP="00C01951">
      <w:pPr>
        <w:rPr>
          <w:rFonts w:ascii="Times New Roman" w:hAnsi="Times New Roman" w:cs="Times New Roman"/>
          <w:sz w:val="24"/>
          <w:szCs w:val="24"/>
        </w:rPr>
      </w:pPr>
      <w:r w:rsidRPr="000D1091">
        <w:rPr>
          <w:rFonts w:ascii="Times New Roman" w:hAnsi="Times New Roman" w:cs="Times New Roman"/>
          <w:sz w:val="24"/>
          <w:szCs w:val="24"/>
        </w:rPr>
        <w:t>Interaction: household agents change their knowledge by interacting with other households in the same resident group.</w:t>
      </w:r>
    </w:p>
    <w:p w14:paraId="18D3D99E" w14:textId="3A05579D" w:rsidR="00C8687B" w:rsidRPr="000D1091" w:rsidRDefault="00C8687B" w:rsidP="00C8687B">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Initialization</w:t>
      </w:r>
    </w:p>
    <w:p w14:paraId="6E11A474" w14:textId="3A84CBB3" w:rsidR="005F7E52" w:rsidRPr="000D1091" w:rsidRDefault="00C8687B" w:rsidP="00C01951">
      <w:pPr>
        <w:rPr>
          <w:rFonts w:ascii="Times New Roman" w:hAnsi="Times New Roman" w:cs="Times New Roman"/>
          <w:sz w:val="24"/>
          <w:szCs w:val="24"/>
        </w:rPr>
      </w:pPr>
      <w:r w:rsidRPr="000D1091">
        <w:rPr>
          <w:rFonts w:ascii="Times New Roman" w:hAnsi="Times New Roman" w:cs="Times New Roman"/>
          <w:sz w:val="24"/>
          <w:szCs w:val="24"/>
        </w:rPr>
        <w:t xml:space="preserve">The properties of the active agents were initialized with the data collected from the second survey. The pixel and parcel agents were initialized from classification of satellite images and GPS measurements during field work. </w:t>
      </w:r>
    </w:p>
    <w:p w14:paraId="7A246BCA" w14:textId="1747410E" w:rsidR="008518A7" w:rsidRPr="000D1091" w:rsidRDefault="008518A7" w:rsidP="008518A7">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Submodels</w:t>
      </w:r>
    </w:p>
    <w:p w14:paraId="44D294D8" w14:textId="5D1CEC93" w:rsidR="005F7E52" w:rsidRPr="000D1091" w:rsidRDefault="008518A7" w:rsidP="00C01951">
      <w:pPr>
        <w:rPr>
          <w:rFonts w:ascii="Times New Roman" w:hAnsi="Times New Roman" w:cs="Times New Roman"/>
          <w:sz w:val="24"/>
          <w:szCs w:val="24"/>
        </w:rPr>
      </w:pPr>
      <w:r w:rsidRPr="000D1091">
        <w:rPr>
          <w:rFonts w:ascii="Times New Roman" w:hAnsi="Times New Roman" w:cs="Times New Roman"/>
          <w:sz w:val="24"/>
          <w:szCs w:val="24"/>
        </w:rPr>
        <w:t xml:space="preserve">The details of rural design for agent interactions should be based on both literatures and regression outcome from the previous work. </w:t>
      </w:r>
    </w:p>
    <w:p w14:paraId="6603A4FD" w14:textId="77777777" w:rsidR="00514417" w:rsidRPr="000D1091" w:rsidRDefault="00514417" w:rsidP="00514417">
      <w:pPr>
        <w:rPr>
          <w:rFonts w:ascii="Times New Roman" w:hAnsi="Times New Roman" w:cs="Times New Roman"/>
          <w:sz w:val="24"/>
          <w:szCs w:val="24"/>
        </w:rPr>
      </w:pPr>
    </w:p>
    <w:p w14:paraId="34DD5DF8" w14:textId="77777777" w:rsidR="00514417" w:rsidRPr="000D1091" w:rsidRDefault="00514417" w:rsidP="007635DC">
      <w:pPr>
        <w:pStyle w:val="Heading1"/>
        <w:numPr>
          <w:ilvl w:val="0"/>
          <w:numId w:val="34"/>
        </w:numPr>
        <w:spacing w:after="240"/>
        <w:rPr>
          <w:rFonts w:ascii="Times New Roman" w:hAnsi="Times New Roman" w:cs="Times New Roman"/>
          <w:b/>
          <w:color w:val="auto"/>
          <w:sz w:val="24"/>
          <w:szCs w:val="24"/>
        </w:rPr>
      </w:pPr>
      <w:bookmarkStart w:id="49" w:name="_Toc406940911"/>
      <w:bookmarkStart w:id="50" w:name="_Toc407028294"/>
      <w:r w:rsidRPr="000D1091">
        <w:rPr>
          <w:rFonts w:ascii="Times New Roman" w:hAnsi="Times New Roman" w:cs="Times New Roman"/>
          <w:b/>
          <w:color w:val="auto"/>
          <w:sz w:val="24"/>
          <w:szCs w:val="24"/>
        </w:rPr>
        <w:t>Expected Results</w:t>
      </w:r>
      <w:bookmarkEnd w:id="49"/>
      <w:bookmarkEnd w:id="50"/>
    </w:p>
    <w:p w14:paraId="5A96639C" w14:textId="6A594D6E" w:rsidR="00845390" w:rsidRPr="000D1091" w:rsidRDefault="002F5684" w:rsidP="001E443B">
      <w:pPr>
        <w:pStyle w:val="Heading2"/>
        <w:numPr>
          <w:ilvl w:val="1"/>
          <w:numId w:val="34"/>
        </w:numPr>
        <w:rPr>
          <w:rFonts w:ascii="Times New Roman" w:hAnsi="Times New Roman" w:cs="Times New Roman"/>
          <w:color w:val="auto"/>
          <w:sz w:val="24"/>
          <w:szCs w:val="24"/>
        </w:rPr>
      </w:pPr>
      <w:bookmarkStart w:id="51" w:name="_Toc406940721"/>
      <w:bookmarkStart w:id="52" w:name="_Toc406940750"/>
      <w:bookmarkStart w:id="53" w:name="_Toc406940912"/>
      <w:bookmarkStart w:id="54" w:name="_Toc407028295"/>
      <w:r w:rsidRPr="000D1091">
        <w:rPr>
          <w:rFonts w:ascii="Times New Roman" w:hAnsi="Times New Roman" w:cs="Times New Roman"/>
          <w:color w:val="auto"/>
          <w:sz w:val="24"/>
          <w:szCs w:val="24"/>
        </w:rPr>
        <w:t xml:space="preserve">Cropland </w:t>
      </w:r>
      <w:r w:rsidR="00DC74F8" w:rsidRPr="000D1091">
        <w:rPr>
          <w:rFonts w:ascii="Times New Roman" w:hAnsi="Times New Roman" w:cs="Times New Roman"/>
          <w:color w:val="auto"/>
          <w:sz w:val="24"/>
          <w:szCs w:val="24"/>
        </w:rPr>
        <w:t>A</w:t>
      </w:r>
      <w:r w:rsidRPr="000D1091">
        <w:rPr>
          <w:rFonts w:ascii="Times New Roman" w:hAnsi="Times New Roman" w:cs="Times New Roman"/>
          <w:color w:val="auto"/>
          <w:sz w:val="24"/>
          <w:szCs w:val="24"/>
        </w:rPr>
        <w:t>bandonme</w:t>
      </w:r>
      <w:bookmarkEnd w:id="51"/>
      <w:bookmarkEnd w:id="52"/>
      <w:bookmarkEnd w:id="53"/>
      <w:bookmarkEnd w:id="54"/>
      <w:r w:rsidR="00845390" w:rsidRPr="000D1091">
        <w:rPr>
          <w:rFonts w:ascii="Times New Roman" w:hAnsi="Times New Roman" w:cs="Times New Roman"/>
          <w:color w:val="auto"/>
          <w:sz w:val="24"/>
          <w:szCs w:val="24"/>
        </w:rPr>
        <w:t>nt</w:t>
      </w:r>
    </w:p>
    <w:p w14:paraId="599CAB02" w14:textId="36FDA940" w:rsidR="00845390" w:rsidRPr="000D1091" w:rsidRDefault="005C50E8" w:rsidP="00845390">
      <w:pPr>
        <w:pStyle w:val="ListParagraph"/>
        <w:numPr>
          <w:ilvl w:val="0"/>
          <w:numId w:val="35"/>
        </w:numPr>
        <w:rPr>
          <w:rFonts w:ascii="Times New Roman" w:hAnsi="Times New Roman" w:cs="Times New Roman"/>
          <w:sz w:val="24"/>
          <w:szCs w:val="24"/>
        </w:rPr>
      </w:pPr>
      <w:r w:rsidRPr="000D1091">
        <w:rPr>
          <w:rFonts w:ascii="Times New Roman" w:hAnsi="Times New Roman" w:cs="Times New Roman"/>
          <w:sz w:val="24"/>
          <w:szCs w:val="24"/>
        </w:rPr>
        <w:t xml:space="preserve">During the implementation of forest policy, the survival rates of parcels from being abandoned by households are decreasing over the township as household were leaving cropland into fallow. The temporal trajectories of abandonment rates for paddy land and dryland are different. The abandonment rates by GFG households also differs from those by not-participated households. </w:t>
      </w:r>
    </w:p>
    <w:p w14:paraId="3C52CA07" w14:textId="6724C814" w:rsidR="005C50E8" w:rsidRPr="000D1091" w:rsidRDefault="000A3F55" w:rsidP="00845390">
      <w:pPr>
        <w:pStyle w:val="ListParagraph"/>
        <w:numPr>
          <w:ilvl w:val="0"/>
          <w:numId w:val="35"/>
        </w:numPr>
        <w:rPr>
          <w:rFonts w:ascii="Times New Roman" w:hAnsi="Times New Roman" w:cs="Times New Roman"/>
          <w:sz w:val="24"/>
          <w:szCs w:val="24"/>
        </w:rPr>
      </w:pPr>
      <w:r w:rsidRPr="000D1091">
        <w:rPr>
          <w:rFonts w:ascii="Times New Roman" w:hAnsi="Times New Roman" w:cs="Times New Roman"/>
          <w:sz w:val="24"/>
          <w:szCs w:val="24"/>
        </w:rPr>
        <w:t>At land parcel level, such</w:t>
      </w:r>
      <w:r w:rsidR="005C50E8" w:rsidRPr="000D1091">
        <w:rPr>
          <w:rFonts w:ascii="Times New Roman" w:hAnsi="Times New Roman" w:cs="Times New Roman"/>
          <w:sz w:val="24"/>
          <w:szCs w:val="24"/>
        </w:rPr>
        <w:t xml:space="preserve"> </w:t>
      </w:r>
      <w:r w:rsidRPr="000D1091">
        <w:rPr>
          <w:rFonts w:ascii="Times New Roman" w:hAnsi="Times New Roman" w:cs="Times New Roman"/>
          <w:sz w:val="24"/>
          <w:szCs w:val="24"/>
        </w:rPr>
        <w:t xml:space="preserve">unfavorable topographic characteristics as high elevation and steep slope are major stimuli to abandonment certain pieces of land. At household level, the economic and social status (e.g. income from non-agricultural off-farm work) influence whether abandonment occurred within a household. </w:t>
      </w:r>
    </w:p>
    <w:p w14:paraId="6B7324E7" w14:textId="52B11724" w:rsidR="002F5684" w:rsidRPr="000D1091" w:rsidRDefault="002F5684" w:rsidP="001E443B">
      <w:pPr>
        <w:pStyle w:val="Heading2"/>
        <w:numPr>
          <w:ilvl w:val="1"/>
          <w:numId w:val="34"/>
        </w:numPr>
        <w:rPr>
          <w:rFonts w:ascii="Times New Roman" w:hAnsi="Times New Roman" w:cs="Times New Roman"/>
          <w:color w:val="auto"/>
          <w:sz w:val="24"/>
          <w:szCs w:val="24"/>
        </w:rPr>
      </w:pPr>
      <w:bookmarkStart w:id="55" w:name="_Toc406940722"/>
      <w:bookmarkStart w:id="56" w:name="_Toc406940751"/>
      <w:bookmarkStart w:id="57" w:name="_Toc406940913"/>
      <w:bookmarkStart w:id="58" w:name="_Toc407028296"/>
      <w:r w:rsidRPr="000D1091">
        <w:rPr>
          <w:rFonts w:ascii="Times New Roman" w:hAnsi="Times New Roman" w:cs="Times New Roman"/>
          <w:color w:val="auto"/>
          <w:sz w:val="24"/>
          <w:szCs w:val="24"/>
        </w:rPr>
        <w:t>Migration</w:t>
      </w:r>
      <w:bookmarkEnd w:id="55"/>
      <w:bookmarkEnd w:id="56"/>
      <w:bookmarkEnd w:id="57"/>
      <w:bookmarkEnd w:id="58"/>
    </w:p>
    <w:p w14:paraId="300BF32E" w14:textId="1EE711AB" w:rsidR="00514417" w:rsidRPr="000D1091" w:rsidRDefault="00514417" w:rsidP="00BB20A4">
      <w:pPr>
        <w:pStyle w:val="ListParagraph"/>
        <w:numPr>
          <w:ilvl w:val="0"/>
          <w:numId w:val="39"/>
        </w:numPr>
        <w:rPr>
          <w:rFonts w:ascii="Times New Roman" w:hAnsi="Times New Roman" w:cs="Times New Roman"/>
          <w:sz w:val="24"/>
          <w:szCs w:val="24"/>
        </w:rPr>
      </w:pPr>
      <w:r w:rsidRPr="000D1091">
        <w:rPr>
          <w:rFonts w:ascii="Times New Roman" w:hAnsi="Times New Roman" w:cs="Times New Roman"/>
          <w:sz w:val="24"/>
          <w:szCs w:val="24"/>
        </w:rPr>
        <w:t xml:space="preserve">The decision making of individual migration within a household is influenced by factors at individual, resident group and village level. </w:t>
      </w:r>
    </w:p>
    <w:p w14:paraId="1486C4D2" w14:textId="7C6922C0" w:rsidR="002F5684" w:rsidRPr="000D1091" w:rsidRDefault="002F5684" w:rsidP="001E443B">
      <w:pPr>
        <w:pStyle w:val="Heading2"/>
        <w:numPr>
          <w:ilvl w:val="1"/>
          <w:numId w:val="34"/>
        </w:numPr>
        <w:rPr>
          <w:rFonts w:ascii="Times New Roman" w:hAnsi="Times New Roman" w:cs="Times New Roman"/>
          <w:color w:val="auto"/>
          <w:sz w:val="24"/>
          <w:szCs w:val="24"/>
        </w:rPr>
      </w:pPr>
      <w:bookmarkStart w:id="59" w:name="_Toc406940723"/>
      <w:bookmarkStart w:id="60" w:name="_Toc406940752"/>
      <w:bookmarkStart w:id="61" w:name="_Toc406940914"/>
      <w:bookmarkStart w:id="62" w:name="_Toc407028298"/>
      <w:r w:rsidRPr="000D1091">
        <w:rPr>
          <w:rFonts w:ascii="Times New Roman" w:hAnsi="Times New Roman" w:cs="Times New Roman"/>
          <w:color w:val="auto"/>
          <w:sz w:val="24"/>
          <w:szCs w:val="24"/>
        </w:rPr>
        <w:t>ABM</w:t>
      </w:r>
      <w:bookmarkEnd w:id="59"/>
      <w:bookmarkEnd w:id="60"/>
      <w:bookmarkEnd w:id="61"/>
      <w:bookmarkEnd w:id="62"/>
    </w:p>
    <w:p w14:paraId="557D0613" w14:textId="42A36BD9" w:rsidR="00514417" w:rsidRPr="000D1091" w:rsidRDefault="00514417" w:rsidP="00BB20A4">
      <w:pPr>
        <w:pStyle w:val="ListParagraph"/>
        <w:numPr>
          <w:ilvl w:val="0"/>
          <w:numId w:val="40"/>
        </w:numPr>
        <w:rPr>
          <w:rFonts w:ascii="Times New Roman" w:hAnsi="Times New Roman" w:cs="Times New Roman"/>
          <w:sz w:val="24"/>
          <w:szCs w:val="24"/>
        </w:rPr>
      </w:pPr>
      <w:r w:rsidRPr="000D1091">
        <w:rPr>
          <w:rFonts w:ascii="Times New Roman" w:hAnsi="Times New Roman" w:cs="Times New Roman"/>
          <w:sz w:val="24"/>
          <w:szCs w:val="24"/>
        </w:rPr>
        <w:t xml:space="preserve">The agent-based model of land use/cover change captures the nonlinearities and feedbacks of the interactions between human and environment through </w:t>
      </w:r>
      <w:r w:rsidR="00F82AAF" w:rsidRPr="000D1091">
        <w:rPr>
          <w:rFonts w:ascii="Times New Roman" w:hAnsi="Times New Roman" w:cs="Times New Roman"/>
          <w:sz w:val="24"/>
          <w:szCs w:val="24"/>
        </w:rPr>
        <w:t xml:space="preserve">the </w:t>
      </w:r>
      <w:r w:rsidRPr="000D1091">
        <w:rPr>
          <w:rFonts w:ascii="Times New Roman" w:hAnsi="Times New Roman" w:cs="Times New Roman"/>
          <w:sz w:val="24"/>
          <w:szCs w:val="24"/>
        </w:rPr>
        <w:t xml:space="preserve">process of land use/cover changes. </w:t>
      </w:r>
    </w:p>
    <w:p w14:paraId="1C255A16" w14:textId="77777777" w:rsidR="00A23BA4" w:rsidRPr="000D1091" w:rsidRDefault="00A23BA4" w:rsidP="00A23BA4">
      <w:pPr>
        <w:rPr>
          <w:rFonts w:ascii="Times New Roman" w:hAnsi="Times New Roman" w:cs="Times New Roman"/>
          <w:sz w:val="24"/>
          <w:szCs w:val="24"/>
        </w:rPr>
      </w:pPr>
    </w:p>
    <w:p w14:paraId="5FFDC53F" w14:textId="562A1904" w:rsidR="00A23BA4" w:rsidRPr="000D1091" w:rsidRDefault="004E56FD" w:rsidP="007635DC">
      <w:pPr>
        <w:pStyle w:val="Heading1"/>
        <w:numPr>
          <w:ilvl w:val="0"/>
          <w:numId w:val="34"/>
        </w:numPr>
        <w:spacing w:after="240"/>
        <w:rPr>
          <w:rFonts w:ascii="Times New Roman" w:hAnsi="Times New Roman" w:cs="Times New Roman"/>
          <w:b/>
          <w:color w:val="auto"/>
          <w:sz w:val="24"/>
          <w:szCs w:val="24"/>
        </w:rPr>
      </w:pPr>
      <w:bookmarkStart w:id="63" w:name="_Toc406940916"/>
      <w:bookmarkStart w:id="64" w:name="_Toc407028300"/>
      <w:r w:rsidRPr="000D1091">
        <w:rPr>
          <w:rFonts w:ascii="Times New Roman" w:hAnsi="Times New Roman" w:cs="Times New Roman"/>
          <w:b/>
          <w:color w:val="auto"/>
          <w:sz w:val="24"/>
          <w:szCs w:val="24"/>
        </w:rPr>
        <w:lastRenderedPageBreak/>
        <w:t xml:space="preserve">Some </w:t>
      </w:r>
      <w:r w:rsidR="00760A3F" w:rsidRPr="000D1091">
        <w:rPr>
          <w:rFonts w:ascii="Times New Roman" w:hAnsi="Times New Roman" w:cs="Times New Roman"/>
          <w:b/>
          <w:color w:val="auto"/>
          <w:sz w:val="24"/>
          <w:szCs w:val="24"/>
        </w:rPr>
        <w:t>Preliminary R</w:t>
      </w:r>
      <w:r w:rsidRPr="000D1091">
        <w:rPr>
          <w:rFonts w:ascii="Times New Roman" w:hAnsi="Times New Roman" w:cs="Times New Roman"/>
          <w:b/>
          <w:color w:val="auto"/>
          <w:sz w:val="24"/>
          <w:szCs w:val="24"/>
        </w:rPr>
        <w:t>esult</w:t>
      </w:r>
      <w:r w:rsidR="00A23BA4" w:rsidRPr="000D1091">
        <w:rPr>
          <w:rFonts w:ascii="Times New Roman" w:hAnsi="Times New Roman" w:cs="Times New Roman"/>
          <w:b/>
          <w:color w:val="auto"/>
          <w:sz w:val="24"/>
          <w:szCs w:val="24"/>
        </w:rPr>
        <w:t>s</w:t>
      </w:r>
      <w:bookmarkEnd w:id="63"/>
      <w:bookmarkEnd w:id="64"/>
    </w:p>
    <w:p w14:paraId="394D4E4C" w14:textId="31A3B27D" w:rsidR="001E45E1" w:rsidRPr="000D1091" w:rsidRDefault="00195BA4" w:rsidP="001E443B">
      <w:pPr>
        <w:pStyle w:val="Heading2"/>
        <w:numPr>
          <w:ilvl w:val="1"/>
          <w:numId w:val="34"/>
        </w:numPr>
        <w:rPr>
          <w:rFonts w:ascii="Times New Roman" w:hAnsi="Times New Roman" w:cs="Times New Roman"/>
          <w:color w:val="auto"/>
          <w:sz w:val="24"/>
          <w:szCs w:val="24"/>
        </w:rPr>
      </w:pPr>
      <w:r w:rsidRPr="000D1091">
        <w:rPr>
          <w:rFonts w:ascii="Times New Roman" w:hAnsi="Times New Roman" w:cs="Times New Roman"/>
          <w:color w:val="auto"/>
          <w:sz w:val="24"/>
          <w:szCs w:val="24"/>
        </w:rPr>
        <w:t>Cropland Abandonment</w:t>
      </w:r>
    </w:p>
    <w:p w14:paraId="3188ADD5" w14:textId="77777777" w:rsidR="001E45E1" w:rsidRPr="000D1091" w:rsidRDefault="00D429B4" w:rsidP="00EE527B">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Description of cropland abandonment</w:t>
      </w:r>
    </w:p>
    <w:p w14:paraId="0E09F3C7" w14:textId="6AB10C48" w:rsidR="003920EF" w:rsidRPr="000D1091" w:rsidRDefault="005F3BF2" w:rsidP="001E45E1">
      <w:pPr>
        <w:rPr>
          <w:rFonts w:ascii="Times New Roman" w:hAnsi="Times New Roman" w:cs="Times New Roman"/>
          <w:sz w:val="24"/>
          <w:szCs w:val="24"/>
        </w:rPr>
      </w:pPr>
      <w:r w:rsidRPr="000D1091">
        <w:rPr>
          <w:rFonts w:ascii="Times New Roman" w:hAnsi="Times New Roman" w:cs="Times New Roman"/>
          <w:sz w:val="24"/>
          <w:szCs w:val="24"/>
        </w:rPr>
        <w:t>The description is based on the data collected in 2013. Over all the 1206 cropland parcels, 23</w:t>
      </w:r>
      <w:r w:rsidR="003920EF" w:rsidRPr="000D1091">
        <w:rPr>
          <w:rFonts w:ascii="Times New Roman" w:hAnsi="Times New Roman" w:cs="Times New Roman"/>
          <w:sz w:val="24"/>
          <w:szCs w:val="24"/>
        </w:rPr>
        <w:t>3</w:t>
      </w:r>
      <w:r w:rsidRPr="000D1091">
        <w:rPr>
          <w:rFonts w:ascii="Times New Roman" w:hAnsi="Times New Roman" w:cs="Times New Roman"/>
          <w:sz w:val="24"/>
          <w:szCs w:val="24"/>
        </w:rPr>
        <w:t xml:space="preserve"> parcels were abandoned by households. In</w:t>
      </w:r>
      <w:r w:rsidR="003920EF" w:rsidRPr="000D1091">
        <w:rPr>
          <w:rFonts w:ascii="Times New Roman" w:hAnsi="Times New Roman" w:cs="Times New Roman"/>
          <w:sz w:val="24"/>
          <w:szCs w:val="24"/>
        </w:rPr>
        <w:t xml:space="preserve"> </w:t>
      </w:r>
      <w:r w:rsidRPr="000D1091">
        <w:rPr>
          <w:rFonts w:ascii="Times New Roman" w:hAnsi="Times New Roman" w:cs="Times New Roman"/>
          <w:sz w:val="24"/>
          <w:szCs w:val="24"/>
        </w:rPr>
        <w:t>2013, the abandonment rate</w:t>
      </w:r>
      <w:r w:rsidR="003920EF" w:rsidRPr="000D1091">
        <w:rPr>
          <w:rFonts w:ascii="Times New Roman" w:hAnsi="Times New Roman" w:cs="Times New Roman"/>
          <w:sz w:val="24"/>
          <w:szCs w:val="24"/>
        </w:rPr>
        <w:t xml:space="preserve">s </w:t>
      </w:r>
      <w:r w:rsidR="00EB1B86" w:rsidRPr="000D1091">
        <w:rPr>
          <w:rFonts w:ascii="Times New Roman" w:hAnsi="Times New Roman" w:cs="Times New Roman"/>
          <w:sz w:val="24"/>
          <w:szCs w:val="24"/>
        </w:rPr>
        <w:t xml:space="preserve">of paddy land and dryland </w:t>
      </w:r>
      <w:r w:rsidR="003920EF" w:rsidRPr="000D1091">
        <w:rPr>
          <w:rFonts w:ascii="Times New Roman" w:hAnsi="Times New Roman" w:cs="Times New Roman"/>
          <w:sz w:val="24"/>
          <w:szCs w:val="24"/>
        </w:rPr>
        <w:t xml:space="preserve">are </w:t>
      </w:r>
      <w:r w:rsidR="00EB1B86" w:rsidRPr="000D1091">
        <w:rPr>
          <w:rFonts w:ascii="Times New Roman" w:hAnsi="Times New Roman" w:cs="Times New Roman"/>
          <w:sz w:val="24"/>
          <w:szCs w:val="24"/>
        </w:rPr>
        <w:t xml:space="preserve">0.239 and 0.138 respectively. The rates of abandoned parcels belonging to GFG households and not-GFG households are 0.194 and 0.238 respectively (Table 4). </w:t>
      </w:r>
    </w:p>
    <w:p w14:paraId="04CA59D9" w14:textId="6BF2EBE7" w:rsidR="001E45E1" w:rsidRPr="000D1091" w:rsidRDefault="00EB1B86" w:rsidP="001E45E1">
      <w:pPr>
        <w:rPr>
          <w:rFonts w:ascii="Times New Roman" w:hAnsi="Times New Roman" w:cs="Times New Roman"/>
          <w:b/>
          <w:sz w:val="24"/>
          <w:szCs w:val="24"/>
        </w:rPr>
      </w:pPr>
      <w:r w:rsidRPr="000D1091">
        <w:rPr>
          <w:rFonts w:ascii="Times New Roman" w:hAnsi="Times New Roman" w:cs="Times New Roman"/>
          <w:b/>
          <w:sz w:val="24"/>
          <w:szCs w:val="24"/>
        </w:rPr>
        <w:t>Table 4 a) Description of cropland abandonment rates for paddy land and dryland</w:t>
      </w:r>
    </w:p>
    <w:tbl>
      <w:tblPr>
        <w:tblStyle w:val="PlainTable5"/>
        <w:tblW w:w="6945" w:type="dxa"/>
        <w:tblLook w:val="04A0" w:firstRow="1" w:lastRow="0" w:firstColumn="1" w:lastColumn="0" w:noHBand="0" w:noVBand="1"/>
      </w:tblPr>
      <w:tblGrid>
        <w:gridCol w:w="1430"/>
        <w:gridCol w:w="2136"/>
        <w:gridCol w:w="1836"/>
        <w:gridCol w:w="1543"/>
      </w:tblGrid>
      <w:tr w:rsidR="00EB1B86" w:rsidRPr="000D1091" w14:paraId="708699E5" w14:textId="77777777" w:rsidTr="00066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14:paraId="75301EB5" w14:textId="77777777" w:rsidR="00EB1B86" w:rsidRPr="000D1091" w:rsidRDefault="00EB1B86" w:rsidP="001E45E1">
            <w:pPr>
              <w:rPr>
                <w:rFonts w:ascii="Times New Roman" w:hAnsi="Times New Roman" w:cs="Times New Roman"/>
                <w:sz w:val="24"/>
                <w:szCs w:val="24"/>
              </w:rPr>
            </w:pPr>
          </w:p>
        </w:tc>
        <w:tc>
          <w:tcPr>
            <w:tcW w:w="2136" w:type="dxa"/>
          </w:tcPr>
          <w:p w14:paraId="5216F492" w14:textId="3E944DB4" w:rsidR="00EB1B86" w:rsidRPr="000D1091" w:rsidRDefault="00EB1B86" w:rsidP="001E45E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Paddy</w:t>
            </w:r>
            <w:r w:rsidR="000661F8" w:rsidRPr="000D1091">
              <w:rPr>
                <w:rFonts w:ascii="Times New Roman" w:hAnsi="Times New Roman" w:cs="Times New Roman"/>
                <w:sz w:val="24"/>
                <w:szCs w:val="24"/>
              </w:rPr>
              <w:t xml:space="preserve"> land (rates)</w:t>
            </w:r>
          </w:p>
        </w:tc>
        <w:tc>
          <w:tcPr>
            <w:tcW w:w="1836" w:type="dxa"/>
          </w:tcPr>
          <w:p w14:paraId="55B177C1" w14:textId="205C24CA" w:rsidR="00EB1B86" w:rsidRPr="000D1091" w:rsidRDefault="00EB1B86" w:rsidP="001E45E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Dryland</w:t>
            </w:r>
            <w:r w:rsidR="000661F8" w:rsidRPr="000D1091">
              <w:rPr>
                <w:rFonts w:ascii="Times New Roman" w:hAnsi="Times New Roman" w:cs="Times New Roman"/>
                <w:sz w:val="24"/>
                <w:szCs w:val="24"/>
              </w:rPr>
              <w:t xml:space="preserve"> (rates)</w:t>
            </w:r>
          </w:p>
        </w:tc>
        <w:tc>
          <w:tcPr>
            <w:tcW w:w="1543" w:type="dxa"/>
          </w:tcPr>
          <w:p w14:paraId="1B2EE151" w14:textId="25BFA302" w:rsidR="00EB1B86" w:rsidRPr="000D1091" w:rsidRDefault="00EB1B86" w:rsidP="001E45E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Total</w:t>
            </w:r>
            <w:r w:rsidR="000661F8" w:rsidRPr="000D1091">
              <w:rPr>
                <w:rFonts w:ascii="Times New Roman" w:hAnsi="Times New Roman" w:cs="Times New Roman"/>
                <w:sz w:val="24"/>
                <w:szCs w:val="24"/>
              </w:rPr>
              <w:t xml:space="preserve"> (rates)</w:t>
            </w:r>
          </w:p>
        </w:tc>
      </w:tr>
      <w:tr w:rsidR="00EB1B86" w:rsidRPr="000D1091" w14:paraId="77FED32A" w14:textId="77777777" w:rsidTr="0006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76CACC3E" w14:textId="33BB0183" w:rsidR="00EB1B86" w:rsidRPr="000D1091" w:rsidRDefault="00EB1B86" w:rsidP="001E45E1">
            <w:pPr>
              <w:rPr>
                <w:rFonts w:ascii="Times New Roman" w:hAnsi="Times New Roman" w:cs="Times New Roman"/>
                <w:sz w:val="24"/>
                <w:szCs w:val="24"/>
              </w:rPr>
            </w:pPr>
            <w:r w:rsidRPr="000D1091">
              <w:rPr>
                <w:rFonts w:ascii="Times New Roman" w:hAnsi="Times New Roman" w:cs="Times New Roman"/>
                <w:sz w:val="24"/>
                <w:szCs w:val="24"/>
              </w:rPr>
              <w:t>Abandoned</w:t>
            </w:r>
          </w:p>
        </w:tc>
        <w:tc>
          <w:tcPr>
            <w:tcW w:w="2136" w:type="dxa"/>
          </w:tcPr>
          <w:p w14:paraId="5D0A4FA5" w14:textId="76859124"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158 (0.239)</w:t>
            </w:r>
          </w:p>
        </w:tc>
        <w:tc>
          <w:tcPr>
            <w:tcW w:w="1836" w:type="dxa"/>
          </w:tcPr>
          <w:p w14:paraId="6F9E6726" w14:textId="7D1DFDF9"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75 (0.138)</w:t>
            </w:r>
          </w:p>
        </w:tc>
        <w:tc>
          <w:tcPr>
            <w:tcW w:w="1543" w:type="dxa"/>
          </w:tcPr>
          <w:p w14:paraId="7335F4D7" w14:textId="605142E7"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233 (0.193)</w:t>
            </w:r>
          </w:p>
        </w:tc>
      </w:tr>
      <w:tr w:rsidR="00EB1B86" w:rsidRPr="000D1091" w14:paraId="129DA55F" w14:textId="77777777" w:rsidTr="000661F8">
        <w:tc>
          <w:tcPr>
            <w:cnfStyle w:val="001000000000" w:firstRow="0" w:lastRow="0" w:firstColumn="1" w:lastColumn="0" w:oddVBand="0" w:evenVBand="0" w:oddHBand="0" w:evenHBand="0" w:firstRowFirstColumn="0" w:firstRowLastColumn="0" w:lastRowFirstColumn="0" w:lastRowLastColumn="0"/>
            <w:tcW w:w="1430" w:type="dxa"/>
          </w:tcPr>
          <w:p w14:paraId="05F7E43A" w14:textId="64CE4D34" w:rsidR="00EB1B86" w:rsidRPr="000D1091" w:rsidRDefault="00EB1B86" w:rsidP="001E45E1">
            <w:pPr>
              <w:rPr>
                <w:rFonts w:ascii="Times New Roman" w:hAnsi="Times New Roman" w:cs="Times New Roman"/>
                <w:sz w:val="24"/>
                <w:szCs w:val="24"/>
              </w:rPr>
            </w:pPr>
            <w:r w:rsidRPr="000D1091">
              <w:rPr>
                <w:rFonts w:ascii="Times New Roman" w:hAnsi="Times New Roman" w:cs="Times New Roman"/>
                <w:sz w:val="24"/>
                <w:szCs w:val="24"/>
              </w:rPr>
              <w:t>Cultivated</w:t>
            </w:r>
          </w:p>
        </w:tc>
        <w:tc>
          <w:tcPr>
            <w:tcW w:w="2136" w:type="dxa"/>
          </w:tcPr>
          <w:p w14:paraId="11FB4330" w14:textId="68CF07AE" w:rsidR="00EB1B86" w:rsidRPr="000D1091" w:rsidRDefault="00EB1B86" w:rsidP="001E45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503</w:t>
            </w:r>
          </w:p>
        </w:tc>
        <w:tc>
          <w:tcPr>
            <w:tcW w:w="1836" w:type="dxa"/>
          </w:tcPr>
          <w:p w14:paraId="6F4D522A" w14:textId="696685D6" w:rsidR="00EB1B86" w:rsidRPr="000D1091" w:rsidRDefault="00EB1B86" w:rsidP="001E45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470</w:t>
            </w:r>
          </w:p>
        </w:tc>
        <w:tc>
          <w:tcPr>
            <w:tcW w:w="1543" w:type="dxa"/>
          </w:tcPr>
          <w:p w14:paraId="06E82344" w14:textId="60886129" w:rsidR="00EB1B86" w:rsidRPr="000D1091" w:rsidRDefault="00EB1B86" w:rsidP="001E45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973</w:t>
            </w:r>
          </w:p>
        </w:tc>
      </w:tr>
      <w:tr w:rsidR="00EB1B86" w:rsidRPr="000D1091" w14:paraId="5914F7CC" w14:textId="77777777" w:rsidTr="0006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4DDF3CB" w14:textId="5974A825" w:rsidR="00EB1B86" w:rsidRPr="000D1091" w:rsidRDefault="00EB1B86" w:rsidP="001E45E1">
            <w:pPr>
              <w:rPr>
                <w:rFonts w:ascii="Times New Roman" w:hAnsi="Times New Roman" w:cs="Times New Roman"/>
                <w:sz w:val="24"/>
                <w:szCs w:val="24"/>
              </w:rPr>
            </w:pPr>
            <w:r w:rsidRPr="000D1091">
              <w:rPr>
                <w:rFonts w:ascii="Times New Roman" w:hAnsi="Times New Roman" w:cs="Times New Roman"/>
                <w:sz w:val="24"/>
                <w:szCs w:val="24"/>
              </w:rPr>
              <w:t>Total</w:t>
            </w:r>
          </w:p>
        </w:tc>
        <w:tc>
          <w:tcPr>
            <w:tcW w:w="2136" w:type="dxa"/>
          </w:tcPr>
          <w:p w14:paraId="11DE9B20" w14:textId="6B045834"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661</w:t>
            </w:r>
          </w:p>
        </w:tc>
        <w:tc>
          <w:tcPr>
            <w:tcW w:w="1836" w:type="dxa"/>
          </w:tcPr>
          <w:p w14:paraId="23F1CF14" w14:textId="20B8BBD4"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545</w:t>
            </w:r>
          </w:p>
        </w:tc>
        <w:tc>
          <w:tcPr>
            <w:tcW w:w="1543" w:type="dxa"/>
          </w:tcPr>
          <w:p w14:paraId="3538A4BF" w14:textId="5B9E3B2E" w:rsidR="00EB1B86" w:rsidRPr="000D1091" w:rsidRDefault="00EB1B86" w:rsidP="001E45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1206</w:t>
            </w:r>
          </w:p>
        </w:tc>
      </w:tr>
    </w:tbl>
    <w:p w14:paraId="24623286" w14:textId="77777777" w:rsidR="00EB1B86" w:rsidRPr="000D1091" w:rsidRDefault="00EB1B86" w:rsidP="00EB1B86">
      <w:pPr>
        <w:rPr>
          <w:rFonts w:ascii="Times New Roman" w:hAnsi="Times New Roman" w:cs="Times New Roman"/>
          <w:b/>
          <w:sz w:val="24"/>
          <w:szCs w:val="24"/>
        </w:rPr>
      </w:pPr>
    </w:p>
    <w:p w14:paraId="252C0255" w14:textId="51B90191" w:rsidR="00EB1B86" w:rsidRPr="000D1091" w:rsidRDefault="00EB1B86" w:rsidP="00EB1B86">
      <w:pPr>
        <w:rPr>
          <w:rFonts w:ascii="Times New Roman" w:hAnsi="Times New Roman" w:cs="Times New Roman"/>
          <w:b/>
          <w:sz w:val="24"/>
          <w:szCs w:val="24"/>
        </w:rPr>
      </w:pPr>
      <w:r w:rsidRPr="000D1091">
        <w:rPr>
          <w:rFonts w:ascii="Times New Roman" w:hAnsi="Times New Roman" w:cs="Times New Roman"/>
          <w:b/>
          <w:sz w:val="24"/>
          <w:szCs w:val="24"/>
        </w:rPr>
        <w:t xml:space="preserve">Table 4 b) Description of cropland abandonment rates for </w:t>
      </w:r>
      <w:r w:rsidR="000661F8" w:rsidRPr="000D1091">
        <w:rPr>
          <w:rFonts w:ascii="Times New Roman" w:hAnsi="Times New Roman" w:cs="Times New Roman"/>
          <w:b/>
          <w:sz w:val="24"/>
          <w:szCs w:val="24"/>
        </w:rPr>
        <w:t>GFG and not-GFG households</w:t>
      </w:r>
    </w:p>
    <w:tbl>
      <w:tblPr>
        <w:tblStyle w:val="PlainTable5"/>
        <w:tblW w:w="6459" w:type="dxa"/>
        <w:tblLook w:val="04A0" w:firstRow="1" w:lastRow="0" w:firstColumn="1" w:lastColumn="0" w:noHBand="0" w:noVBand="1"/>
      </w:tblPr>
      <w:tblGrid>
        <w:gridCol w:w="1430"/>
        <w:gridCol w:w="1530"/>
        <w:gridCol w:w="1956"/>
        <w:gridCol w:w="1543"/>
      </w:tblGrid>
      <w:tr w:rsidR="00EB1B86" w:rsidRPr="000D1091" w14:paraId="0101E4FB" w14:textId="77777777" w:rsidTr="00066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14:paraId="402333C8" w14:textId="77777777" w:rsidR="00EB1B86" w:rsidRPr="000D1091" w:rsidRDefault="00EB1B86" w:rsidP="006E57FB">
            <w:pPr>
              <w:rPr>
                <w:rFonts w:ascii="Times New Roman" w:hAnsi="Times New Roman" w:cs="Times New Roman"/>
                <w:sz w:val="24"/>
                <w:szCs w:val="24"/>
              </w:rPr>
            </w:pPr>
          </w:p>
        </w:tc>
        <w:tc>
          <w:tcPr>
            <w:tcW w:w="1530" w:type="dxa"/>
          </w:tcPr>
          <w:p w14:paraId="77B7698A" w14:textId="0CFA4C8E" w:rsidR="00EB1B86" w:rsidRPr="000D1091" w:rsidRDefault="00EB1B86" w:rsidP="00066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 xml:space="preserve">GFG </w:t>
            </w:r>
            <w:r w:rsidR="000661F8" w:rsidRPr="000D1091">
              <w:rPr>
                <w:rFonts w:ascii="Times New Roman" w:hAnsi="Times New Roman" w:cs="Times New Roman"/>
                <w:sz w:val="24"/>
                <w:szCs w:val="24"/>
              </w:rPr>
              <w:t>(rates)</w:t>
            </w:r>
          </w:p>
        </w:tc>
        <w:tc>
          <w:tcPr>
            <w:tcW w:w="1956" w:type="dxa"/>
          </w:tcPr>
          <w:p w14:paraId="5258BD9B" w14:textId="78E19020" w:rsidR="00EB1B86" w:rsidRPr="000D1091" w:rsidRDefault="00EB1B86" w:rsidP="006E57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 xml:space="preserve">Not-GFG </w:t>
            </w:r>
            <w:r w:rsidR="000661F8" w:rsidRPr="000D1091">
              <w:rPr>
                <w:rFonts w:ascii="Times New Roman" w:hAnsi="Times New Roman" w:cs="Times New Roman"/>
                <w:sz w:val="24"/>
                <w:szCs w:val="24"/>
              </w:rPr>
              <w:t>(rates)</w:t>
            </w:r>
          </w:p>
        </w:tc>
        <w:tc>
          <w:tcPr>
            <w:tcW w:w="1543" w:type="dxa"/>
          </w:tcPr>
          <w:p w14:paraId="316EC17F" w14:textId="75A82054" w:rsidR="00EB1B86" w:rsidRPr="000D1091" w:rsidRDefault="00EB1B86" w:rsidP="006E57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Total</w:t>
            </w:r>
            <w:r w:rsidR="000661F8" w:rsidRPr="000D1091">
              <w:rPr>
                <w:rFonts w:ascii="Times New Roman" w:hAnsi="Times New Roman" w:cs="Times New Roman"/>
                <w:sz w:val="24"/>
                <w:szCs w:val="24"/>
              </w:rPr>
              <w:t xml:space="preserve"> (rates)</w:t>
            </w:r>
          </w:p>
        </w:tc>
      </w:tr>
      <w:tr w:rsidR="00EB1B86" w:rsidRPr="000D1091" w14:paraId="4BAA910E" w14:textId="77777777" w:rsidTr="0006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0BA1B5E" w14:textId="77777777" w:rsidR="00EB1B86" w:rsidRPr="000D1091" w:rsidRDefault="00EB1B86" w:rsidP="006E57FB">
            <w:pPr>
              <w:rPr>
                <w:rFonts w:ascii="Times New Roman" w:hAnsi="Times New Roman" w:cs="Times New Roman"/>
                <w:sz w:val="24"/>
                <w:szCs w:val="24"/>
              </w:rPr>
            </w:pPr>
            <w:r w:rsidRPr="000D1091">
              <w:rPr>
                <w:rFonts w:ascii="Times New Roman" w:hAnsi="Times New Roman" w:cs="Times New Roman"/>
                <w:sz w:val="24"/>
                <w:szCs w:val="24"/>
              </w:rPr>
              <w:t>Abandoned</w:t>
            </w:r>
          </w:p>
        </w:tc>
        <w:tc>
          <w:tcPr>
            <w:tcW w:w="1530" w:type="dxa"/>
          </w:tcPr>
          <w:p w14:paraId="127FEDF9"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126 (0.194)</w:t>
            </w:r>
          </w:p>
        </w:tc>
        <w:tc>
          <w:tcPr>
            <w:tcW w:w="1956" w:type="dxa"/>
          </w:tcPr>
          <w:p w14:paraId="50D93330"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107 (0.238)</w:t>
            </w:r>
          </w:p>
        </w:tc>
        <w:tc>
          <w:tcPr>
            <w:tcW w:w="1543" w:type="dxa"/>
          </w:tcPr>
          <w:p w14:paraId="378D8816"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233 (0.193)</w:t>
            </w:r>
          </w:p>
        </w:tc>
      </w:tr>
      <w:tr w:rsidR="00EB1B86" w:rsidRPr="000D1091" w14:paraId="30616A5B" w14:textId="77777777" w:rsidTr="000661F8">
        <w:tc>
          <w:tcPr>
            <w:cnfStyle w:val="001000000000" w:firstRow="0" w:lastRow="0" w:firstColumn="1" w:lastColumn="0" w:oddVBand="0" w:evenVBand="0" w:oddHBand="0" w:evenHBand="0" w:firstRowFirstColumn="0" w:firstRowLastColumn="0" w:lastRowFirstColumn="0" w:lastRowLastColumn="0"/>
            <w:tcW w:w="1430" w:type="dxa"/>
          </w:tcPr>
          <w:p w14:paraId="698B907D" w14:textId="77777777" w:rsidR="00EB1B86" w:rsidRPr="000D1091" w:rsidRDefault="00EB1B86" w:rsidP="006E57FB">
            <w:pPr>
              <w:rPr>
                <w:rFonts w:ascii="Times New Roman" w:hAnsi="Times New Roman" w:cs="Times New Roman"/>
                <w:sz w:val="24"/>
                <w:szCs w:val="24"/>
              </w:rPr>
            </w:pPr>
            <w:r w:rsidRPr="000D1091">
              <w:rPr>
                <w:rFonts w:ascii="Times New Roman" w:hAnsi="Times New Roman" w:cs="Times New Roman"/>
                <w:sz w:val="24"/>
                <w:szCs w:val="24"/>
              </w:rPr>
              <w:t>Cultivated</w:t>
            </w:r>
          </w:p>
        </w:tc>
        <w:tc>
          <w:tcPr>
            <w:tcW w:w="1530" w:type="dxa"/>
          </w:tcPr>
          <w:p w14:paraId="3FC6F976" w14:textId="77777777" w:rsidR="00EB1B86" w:rsidRPr="000D1091" w:rsidRDefault="00EB1B86"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523</w:t>
            </w:r>
          </w:p>
        </w:tc>
        <w:tc>
          <w:tcPr>
            <w:tcW w:w="1956" w:type="dxa"/>
          </w:tcPr>
          <w:p w14:paraId="4F5CEC52" w14:textId="77777777" w:rsidR="00EB1B86" w:rsidRPr="000D1091" w:rsidRDefault="00EB1B86"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450</w:t>
            </w:r>
          </w:p>
        </w:tc>
        <w:tc>
          <w:tcPr>
            <w:tcW w:w="1543" w:type="dxa"/>
          </w:tcPr>
          <w:p w14:paraId="3AE2F86E" w14:textId="77777777" w:rsidR="00EB1B86" w:rsidRPr="000D1091" w:rsidRDefault="00EB1B86" w:rsidP="006E57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973</w:t>
            </w:r>
          </w:p>
        </w:tc>
      </w:tr>
      <w:tr w:rsidR="00EB1B86" w:rsidRPr="000D1091" w14:paraId="217F5FC3" w14:textId="77777777" w:rsidTr="00066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2439E918" w14:textId="77777777" w:rsidR="00EB1B86" w:rsidRPr="000D1091" w:rsidRDefault="00EB1B86" w:rsidP="006E57FB">
            <w:pPr>
              <w:rPr>
                <w:rFonts w:ascii="Times New Roman" w:hAnsi="Times New Roman" w:cs="Times New Roman"/>
                <w:sz w:val="24"/>
                <w:szCs w:val="24"/>
              </w:rPr>
            </w:pPr>
            <w:r w:rsidRPr="000D1091">
              <w:rPr>
                <w:rFonts w:ascii="Times New Roman" w:hAnsi="Times New Roman" w:cs="Times New Roman"/>
                <w:sz w:val="24"/>
                <w:szCs w:val="24"/>
              </w:rPr>
              <w:t>Total</w:t>
            </w:r>
          </w:p>
        </w:tc>
        <w:tc>
          <w:tcPr>
            <w:tcW w:w="1530" w:type="dxa"/>
          </w:tcPr>
          <w:p w14:paraId="7A45BB16"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649</w:t>
            </w:r>
          </w:p>
        </w:tc>
        <w:tc>
          <w:tcPr>
            <w:tcW w:w="1956" w:type="dxa"/>
          </w:tcPr>
          <w:p w14:paraId="60272218"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557</w:t>
            </w:r>
          </w:p>
        </w:tc>
        <w:tc>
          <w:tcPr>
            <w:tcW w:w="1543" w:type="dxa"/>
          </w:tcPr>
          <w:p w14:paraId="5853CA29" w14:textId="77777777" w:rsidR="00EB1B86" w:rsidRPr="000D1091" w:rsidRDefault="00EB1B86" w:rsidP="006E57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1091">
              <w:rPr>
                <w:rFonts w:ascii="Times New Roman" w:hAnsi="Times New Roman" w:cs="Times New Roman"/>
                <w:sz w:val="24"/>
                <w:szCs w:val="24"/>
              </w:rPr>
              <w:t>1206</w:t>
            </w:r>
          </w:p>
        </w:tc>
      </w:tr>
    </w:tbl>
    <w:p w14:paraId="2880870A" w14:textId="77777777" w:rsidR="00EB1B86" w:rsidRPr="000D1091" w:rsidRDefault="00EB1B86" w:rsidP="001E45E1">
      <w:pPr>
        <w:rPr>
          <w:rFonts w:ascii="Times New Roman" w:hAnsi="Times New Roman" w:cs="Times New Roman"/>
          <w:sz w:val="24"/>
          <w:szCs w:val="24"/>
        </w:rPr>
      </w:pPr>
    </w:p>
    <w:p w14:paraId="785763DF" w14:textId="77777777" w:rsidR="001E45E1" w:rsidRPr="000D1091" w:rsidRDefault="00DC15C4" w:rsidP="00EE527B">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Survival Analysis</w:t>
      </w:r>
    </w:p>
    <w:p w14:paraId="61E57E05" w14:textId="205DA4F0" w:rsidR="001E45E1" w:rsidRPr="000D1091" w:rsidRDefault="00E15906" w:rsidP="00700EB8">
      <w:pPr>
        <w:spacing w:before="240"/>
        <w:rPr>
          <w:rFonts w:ascii="Times New Roman" w:hAnsi="Times New Roman" w:cs="Times New Roman"/>
          <w:sz w:val="24"/>
          <w:szCs w:val="24"/>
        </w:rPr>
      </w:pPr>
      <w:r w:rsidRPr="000D1091">
        <w:rPr>
          <w:rFonts w:ascii="Times New Roman" w:hAnsi="Times New Roman" w:cs="Times New Roman"/>
          <w:noProof/>
          <w:sz w:val="24"/>
          <w:szCs w:val="24"/>
        </w:rPr>
        <w:drawing>
          <wp:inline distT="0" distB="0" distL="0" distR="0" wp14:anchorId="3791C234" wp14:editId="4261EC56">
            <wp:extent cx="2847619" cy="2067339"/>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4271" cy="2072168"/>
                    </a:xfrm>
                    <a:prstGeom prst="rect">
                      <a:avLst/>
                    </a:prstGeom>
                  </pic:spPr>
                </pic:pic>
              </a:graphicData>
            </a:graphic>
          </wp:inline>
        </w:drawing>
      </w:r>
      <w:r w:rsidR="00336053" w:rsidRPr="000D1091">
        <w:rPr>
          <w:rFonts w:ascii="Times New Roman" w:hAnsi="Times New Roman" w:cs="Times New Roman"/>
          <w:sz w:val="24"/>
          <w:szCs w:val="24"/>
        </w:rPr>
        <w:t xml:space="preserve"> </w:t>
      </w:r>
      <w:r w:rsidRPr="000D1091">
        <w:rPr>
          <w:rFonts w:ascii="Times New Roman" w:hAnsi="Times New Roman" w:cs="Times New Roman"/>
          <w:noProof/>
          <w:sz w:val="24"/>
          <w:szCs w:val="24"/>
        </w:rPr>
        <w:drawing>
          <wp:inline distT="0" distB="0" distL="0" distR="0" wp14:anchorId="7B4AB557" wp14:editId="3335BACB">
            <wp:extent cx="2851247" cy="2073552"/>
            <wp:effectExtent l="0" t="0" r="6350"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4503" cy="2112282"/>
                    </a:xfrm>
                    <a:prstGeom prst="rect">
                      <a:avLst/>
                    </a:prstGeom>
                  </pic:spPr>
                </pic:pic>
              </a:graphicData>
            </a:graphic>
          </wp:inline>
        </w:drawing>
      </w:r>
    </w:p>
    <w:p w14:paraId="0A105C5F" w14:textId="029FD175" w:rsidR="00EE527B" w:rsidRPr="000D1091" w:rsidRDefault="00336053" w:rsidP="001E45E1">
      <w:pPr>
        <w:rPr>
          <w:rFonts w:ascii="Times New Roman" w:hAnsi="Times New Roman" w:cs="Times New Roman"/>
          <w:sz w:val="24"/>
          <w:szCs w:val="24"/>
        </w:rPr>
      </w:pPr>
      <w:r w:rsidRPr="000D1091">
        <w:rPr>
          <w:rFonts w:ascii="Times New Roman" w:hAnsi="Times New Roman" w:cs="Times New Roman"/>
          <w:sz w:val="24"/>
          <w:szCs w:val="24"/>
        </w:rPr>
        <w:t xml:space="preserve">Fig 1. </w:t>
      </w:r>
      <w:r w:rsidR="00D35DED" w:rsidRPr="000D1091">
        <w:rPr>
          <w:rFonts w:ascii="Times New Roman" w:hAnsi="Times New Roman" w:cs="Times New Roman"/>
          <w:sz w:val="24"/>
          <w:szCs w:val="24"/>
        </w:rPr>
        <w:t>The figure on the left shows the abandonment rates of parcels for paddy land and dryland from 1998 to 2013. The overall survival (under cultivation) rates for paddy land is significantly lower with log-rank test chi2=18.67 (p</w:t>
      </w:r>
      <w:r w:rsidR="00B92597" w:rsidRPr="000D1091">
        <w:rPr>
          <w:rFonts w:ascii="Times New Roman" w:hAnsi="Times New Roman" w:cs="Times New Roman"/>
          <w:sz w:val="24"/>
          <w:szCs w:val="24"/>
        </w:rPr>
        <w:t xml:space="preserve">-value: </w:t>
      </w:r>
      <w:r w:rsidR="00D35DED" w:rsidRPr="000D1091">
        <w:rPr>
          <w:rFonts w:ascii="Times New Roman" w:hAnsi="Times New Roman" w:cs="Times New Roman"/>
          <w:sz w:val="24"/>
          <w:szCs w:val="24"/>
        </w:rPr>
        <w:t xml:space="preserve">0.0000). The figure on the right shows the abandonment rates of parcels for GFG households and not-GFG households since 2002 when the GFG program was initiated. The parcels belonging to GFG households have higher survival rates with </w:t>
      </w:r>
      <w:r w:rsidR="00B92597" w:rsidRPr="000D1091">
        <w:rPr>
          <w:rFonts w:ascii="Times New Roman" w:hAnsi="Times New Roman" w:cs="Times New Roman"/>
          <w:sz w:val="24"/>
          <w:szCs w:val="24"/>
        </w:rPr>
        <w:t xml:space="preserve">chi2=13.82 (p-value: 0.0002). </w:t>
      </w:r>
    </w:p>
    <w:p w14:paraId="0BBA05BF" w14:textId="77777777" w:rsidR="00336053" w:rsidRPr="000D1091" w:rsidRDefault="00336053" w:rsidP="001E45E1">
      <w:pPr>
        <w:rPr>
          <w:rFonts w:ascii="Times New Roman" w:hAnsi="Times New Roman" w:cs="Times New Roman"/>
          <w:sz w:val="24"/>
          <w:szCs w:val="24"/>
        </w:rPr>
      </w:pPr>
    </w:p>
    <w:p w14:paraId="7D348AF3" w14:textId="77777777" w:rsidR="001E45E1" w:rsidRPr="000D1091" w:rsidRDefault="00DC15C4" w:rsidP="00EE527B">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lastRenderedPageBreak/>
        <w:t>Comparison of variables between parcels abandoned and those under cultivation (t-test)</w:t>
      </w:r>
    </w:p>
    <w:p w14:paraId="3C207BC1" w14:textId="19946034" w:rsidR="001E45E1" w:rsidRPr="000D1091" w:rsidRDefault="003B590F" w:rsidP="00700EB8">
      <w:pPr>
        <w:spacing w:before="240"/>
        <w:rPr>
          <w:rFonts w:ascii="Times New Roman" w:hAnsi="Times New Roman" w:cs="Times New Roman"/>
          <w:b/>
          <w:sz w:val="24"/>
          <w:szCs w:val="24"/>
        </w:rPr>
      </w:pPr>
      <w:r w:rsidRPr="000D1091">
        <w:rPr>
          <w:rFonts w:ascii="Times New Roman" w:hAnsi="Times New Roman" w:cs="Times New Roman"/>
          <w:b/>
          <w:sz w:val="24"/>
          <w:szCs w:val="24"/>
        </w:rPr>
        <w:t>Table 5 Comparison of variables between abandoned parcels</w:t>
      </w:r>
      <w:r w:rsidR="00767CDC" w:rsidRPr="000D1091">
        <w:rPr>
          <w:rFonts w:ascii="Times New Roman" w:hAnsi="Times New Roman" w:cs="Times New Roman"/>
          <w:b/>
          <w:sz w:val="24"/>
          <w:szCs w:val="24"/>
        </w:rPr>
        <w:t xml:space="preserve"> (1)</w:t>
      </w:r>
      <w:r w:rsidRPr="000D1091">
        <w:rPr>
          <w:rFonts w:ascii="Times New Roman" w:hAnsi="Times New Roman" w:cs="Times New Roman"/>
          <w:b/>
          <w:sz w:val="24"/>
          <w:szCs w:val="24"/>
        </w:rPr>
        <w:t xml:space="preserve"> and cultivated parcels</w:t>
      </w:r>
      <w:r w:rsidR="00767CDC" w:rsidRPr="000D1091">
        <w:rPr>
          <w:rFonts w:ascii="Times New Roman" w:hAnsi="Times New Roman" w:cs="Times New Roman"/>
          <w:b/>
          <w:sz w:val="24"/>
          <w:szCs w:val="24"/>
        </w:rPr>
        <w:t xml:space="preserve"> (0)</w:t>
      </w:r>
    </w:p>
    <w:tbl>
      <w:tblPr>
        <w:tblStyle w:val="TableGrid"/>
        <w:tblW w:w="9725" w:type="dxa"/>
        <w:tblLook w:val="04A0" w:firstRow="1" w:lastRow="0" w:firstColumn="1" w:lastColumn="0" w:noHBand="0" w:noVBand="1"/>
      </w:tblPr>
      <w:tblGrid>
        <w:gridCol w:w="2264"/>
        <w:gridCol w:w="1236"/>
        <w:gridCol w:w="1236"/>
        <w:gridCol w:w="1236"/>
        <w:gridCol w:w="1441"/>
        <w:gridCol w:w="1156"/>
        <w:gridCol w:w="1156"/>
      </w:tblGrid>
      <w:tr w:rsidR="003B590F" w:rsidRPr="000D1091" w14:paraId="13D2B5FC" w14:textId="77777777" w:rsidTr="00767CDC">
        <w:tc>
          <w:tcPr>
            <w:tcW w:w="2264" w:type="dxa"/>
          </w:tcPr>
          <w:p w14:paraId="10E08935" w14:textId="24E1DF0B" w:rsidR="003B590F" w:rsidRPr="000D1091" w:rsidRDefault="003B590F" w:rsidP="001E45E1">
            <w:pPr>
              <w:rPr>
                <w:rFonts w:ascii="Times New Roman" w:hAnsi="Times New Roman" w:cs="Times New Roman"/>
                <w:b/>
                <w:sz w:val="24"/>
                <w:szCs w:val="24"/>
              </w:rPr>
            </w:pPr>
            <w:r w:rsidRPr="000D1091">
              <w:rPr>
                <w:rFonts w:ascii="Times New Roman" w:hAnsi="Times New Roman" w:cs="Times New Roman"/>
                <w:b/>
                <w:sz w:val="24"/>
                <w:szCs w:val="24"/>
              </w:rPr>
              <w:t>Mean difference</w:t>
            </w:r>
          </w:p>
        </w:tc>
        <w:tc>
          <w:tcPr>
            <w:tcW w:w="2472" w:type="dxa"/>
            <w:gridSpan w:val="2"/>
          </w:tcPr>
          <w:p w14:paraId="4187790B" w14:textId="6E6C2314" w:rsidR="003B590F" w:rsidRPr="000D1091" w:rsidRDefault="00767CDC" w:rsidP="00767CDC">
            <w:pPr>
              <w:jc w:val="center"/>
              <w:rPr>
                <w:rFonts w:ascii="Times New Roman" w:hAnsi="Times New Roman" w:cs="Times New Roman"/>
                <w:b/>
                <w:sz w:val="24"/>
                <w:szCs w:val="24"/>
              </w:rPr>
            </w:pPr>
            <w:r w:rsidRPr="000D1091">
              <w:rPr>
                <w:rFonts w:ascii="Times New Roman" w:hAnsi="Times New Roman" w:cs="Times New Roman"/>
                <w:b/>
                <w:sz w:val="24"/>
                <w:szCs w:val="24"/>
              </w:rPr>
              <w:t>p-value for a</w:t>
            </w:r>
            <w:r w:rsidR="003B590F" w:rsidRPr="000D1091">
              <w:rPr>
                <w:rFonts w:ascii="Times New Roman" w:hAnsi="Times New Roman" w:cs="Times New Roman"/>
                <w:b/>
                <w:sz w:val="24"/>
                <w:szCs w:val="24"/>
              </w:rPr>
              <w:t>ll parcels</w:t>
            </w:r>
          </w:p>
        </w:tc>
        <w:tc>
          <w:tcPr>
            <w:tcW w:w="2677" w:type="dxa"/>
            <w:gridSpan w:val="2"/>
          </w:tcPr>
          <w:p w14:paraId="51D08C03" w14:textId="49D6797A" w:rsidR="003B590F" w:rsidRPr="000D1091" w:rsidRDefault="00767CDC" w:rsidP="003B590F">
            <w:pPr>
              <w:jc w:val="center"/>
              <w:rPr>
                <w:rFonts w:ascii="Times New Roman" w:hAnsi="Times New Roman" w:cs="Times New Roman"/>
                <w:b/>
                <w:sz w:val="24"/>
                <w:szCs w:val="24"/>
              </w:rPr>
            </w:pPr>
            <w:r w:rsidRPr="000D1091">
              <w:rPr>
                <w:rFonts w:ascii="Times New Roman" w:hAnsi="Times New Roman" w:cs="Times New Roman"/>
                <w:b/>
                <w:sz w:val="24"/>
                <w:szCs w:val="24"/>
              </w:rPr>
              <w:t>p-value for p</w:t>
            </w:r>
            <w:r w:rsidR="003B590F" w:rsidRPr="000D1091">
              <w:rPr>
                <w:rFonts w:ascii="Times New Roman" w:hAnsi="Times New Roman" w:cs="Times New Roman"/>
                <w:b/>
                <w:sz w:val="24"/>
                <w:szCs w:val="24"/>
              </w:rPr>
              <w:t>addy land</w:t>
            </w:r>
          </w:p>
        </w:tc>
        <w:tc>
          <w:tcPr>
            <w:tcW w:w="2312" w:type="dxa"/>
            <w:gridSpan w:val="2"/>
          </w:tcPr>
          <w:p w14:paraId="12A30A66" w14:textId="20255738" w:rsidR="003B590F" w:rsidRPr="000D1091" w:rsidRDefault="00767CDC" w:rsidP="003B590F">
            <w:pPr>
              <w:jc w:val="center"/>
              <w:rPr>
                <w:rFonts w:ascii="Times New Roman" w:hAnsi="Times New Roman" w:cs="Times New Roman"/>
                <w:b/>
                <w:sz w:val="24"/>
                <w:szCs w:val="24"/>
              </w:rPr>
            </w:pPr>
            <w:r w:rsidRPr="000D1091">
              <w:rPr>
                <w:rFonts w:ascii="Times New Roman" w:hAnsi="Times New Roman" w:cs="Times New Roman"/>
                <w:b/>
                <w:sz w:val="24"/>
                <w:szCs w:val="24"/>
              </w:rPr>
              <w:t>p-value for d</w:t>
            </w:r>
            <w:r w:rsidR="003B590F" w:rsidRPr="000D1091">
              <w:rPr>
                <w:rFonts w:ascii="Times New Roman" w:hAnsi="Times New Roman" w:cs="Times New Roman"/>
                <w:b/>
                <w:sz w:val="24"/>
                <w:szCs w:val="24"/>
              </w:rPr>
              <w:t>ryland</w:t>
            </w:r>
          </w:p>
        </w:tc>
      </w:tr>
      <w:tr w:rsidR="003B590F" w:rsidRPr="000D1091" w14:paraId="686698B7" w14:textId="77777777" w:rsidTr="00767CDC">
        <w:tc>
          <w:tcPr>
            <w:tcW w:w="2264" w:type="dxa"/>
          </w:tcPr>
          <w:p w14:paraId="159C509A" w14:textId="08367CD8" w:rsidR="003B590F" w:rsidRPr="000D1091" w:rsidRDefault="003B590F" w:rsidP="001E45E1">
            <w:pPr>
              <w:rPr>
                <w:rFonts w:ascii="Times New Roman" w:hAnsi="Times New Roman" w:cs="Times New Roman"/>
                <w:i/>
                <w:sz w:val="24"/>
                <w:szCs w:val="24"/>
              </w:rPr>
            </w:pPr>
            <w:r w:rsidRPr="000D1091">
              <w:rPr>
                <w:rFonts w:ascii="Times New Roman" w:hAnsi="Times New Roman" w:cs="Times New Roman"/>
                <w:i/>
                <w:sz w:val="24"/>
                <w:szCs w:val="24"/>
              </w:rPr>
              <w:t>Variables</w:t>
            </w:r>
          </w:p>
        </w:tc>
        <w:tc>
          <w:tcPr>
            <w:tcW w:w="1236" w:type="dxa"/>
          </w:tcPr>
          <w:p w14:paraId="28CCE56F" w14:textId="2E8B633B"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Diff&lt;0</w:t>
            </w:r>
          </w:p>
        </w:tc>
        <w:tc>
          <w:tcPr>
            <w:tcW w:w="1236" w:type="dxa"/>
          </w:tcPr>
          <w:p w14:paraId="578AA3B9" w14:textId="43D290CF"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Diff&gt;0</w:t>
            </w:r>
          </w:p>
        </w:tc>
        <w:tc>
          <w:tcPr>
            <w:tcW w:w="1236" w:type="dxa"/>
          </w:tcPr>
          <w:p w14:paraId="7CB7C639" w14:textId="477584E2"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Diff&lt;0</w:t>
            </w:r>
          </w:p>
        </w:tc>
        <w:tc>
          <w:tcPr>
            <w:tcW w:w="1441" w:type="dxa"/>
          </w:tcPr>
          <w:p w14:paraId="313C66A1" w14:textId="5E5BF667"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Diff&gt;0</w:t>
            </w:r>
          </w:p>
        </w:tc>
        <w:tc>
          <w:tcPr>
            <w:tcW w:w="1156" w:type="dxa"/>
          </w:tcPr>
          <w:p w14:paraId="7539F3F2" w14:textId="000A344A"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Diff&lt;0</w:t>
            </w:r>
          </w:p>
        </w:tc>
        <w:tc>
          <w:tcPr>
            <w:tcW w:w="1156" w:type="dxa"/>
          </w:tcPr>
          <w:p w14:paraId="4B50735D" w14:textId="2DACEF10" w:rsidR="003B590F" w:rsidRPr="000D1091" w:rsidRDefault="003B590F" w:rsidP="003B590F">
            <w:pPr>
              <w:jc w:val="center"/>
              <w:rPr>
                <w:rFonts w:ascii="Times New Roman" w:hAnsi="Times New Roman" w:cs="Times New Roman"/>
                <w:i/>
                <w:sz w:val="24"/>
                <w:szCs w:val="24"/>
              </w:rPr>
            </w:pPr>
            <w:r w:rsidRPr="000D1091">
              <w:rPr>
                <w:rFonts w:ascii="Times New Roman" w:hAnsi="Times New Roman" w:cs="Times New Roman"/>
                <w:i/>
                <w:sz w:val="24"/>
                <w:szCs w:val="24"/>
              </w:rPr>
              <w:t>Diff&gt;0</w:t>
            </w:r>
          </w:p>
        </w:tc>
      </w:tr>
      <w:tr w:rsidR="003B590F" w:rsidRPr="000D1091" w14:paraId="0F63AB38" w14:textId="77777777" w:rsidTr="00767CDC">
        <w:tc>
          <w:tcPr>
            <w:tcW w:w="2264" w:type="dxa"/>
          </w:tcPr>
          <w:p w14:paraId="42FD8DD4" w14:textId="41F1AA56" w:rsidR="003B590F" w:rsidRPr="000D1091" w:rsidRDefault="003B590F" w:rsidP="001E45E1">
            <w:pPr>
              <w:rPr>
                <w:rFonts w:ascii="Times New Roman" w:hAnsi="Times New Roman" w:cs="Times New Roman"/>
                <w:sz w:val="24"/>
                <w:szCs w:val="24"/>
              </w:rPr>
            </w:pPr>
            <w:r w:rsidRPr="000D1091">
              <w:rPr>
                <w:rFonts w:ascii="Times New Roman" w:hAnsi="Times New Roman" w:cs="Times New Roman"/>
                <w:sz w:val="24"/>
                <w:szCs w:val="24"/>
              </w:rPr>
              <w:t>Elevation</w:t>
            </w:r>
          </w:p>
        </w:tc>
        <w:tc>
          <w:tcPr>
            <w:tcW w:w="1236" w:type="dxa"/>
          </w:tcPr>
          <w:p w14:paraId="1436E6B2" w14:textId="74CEF46B"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0.0188</w:t>
            </w:r>
            <w:r w:rsidRPr="000D1091">
              <w:rPr>
                <w:rFonts w:ascii="Times New Roman" w:hAnsi="Times New Roman" w:cs="Times New Roman"/>
                <w:sz w:val="24"/>
                <w:szCs w:val="24"/>
                <w:vertAlign w:val="superscript"/>
              </w:rPr>
              <w:t>*</w:t>
            </w:r>
          </w:p>
        </w:tc>
        <w:tc>
          <w:tcPr>
            <w:tcW w:w="1236" w:type="dxa"/>
          </w:tcPr>
          <w:p w14:paraId="193CE4A0" w14:textId="4A96B203"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501B9D2C" w14:textId="4071E8D5"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0.1152</w:t>
            </w:r>
          </w:p>
        </w:tc>
        <w:tc>
          <w:tcPr>
            <w:tcW w:w="1441" w:type="dxa"/>
          </w:tcPr>
          <w:p w14:paraId="4E699306" w14:textId="01D62BAE"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433A388D" w14:textId="32B4AAED"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0.0037</w:t>
            </w:r>
            <w:r w:rsidRPr="000D1091">
              <w:rPr>
                <w:rFonts w:ascii="Times New Roman" w:hAnsi="Times New Roman" w:cs="Times New Roman"/>
                <w:sz w:val="24"/>
                <w:szCs w:val="24"/>
                <w:vertAlign w:val="superscript"/>
              </w:rPr>
              <w:t>**</w:t>
            </w:r>
          </w:p>
        </w:tc>
        <w:tc>
          <w:tcPr>
            <w:tcW w:w="1156" w:type="dxa"/>
          </w:tcPr>
          <w:p w14:paraId="2B985E3A" w14:textId="1056676A"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3B590F" w:rsidRPr="000D1091" w14:paraId="7DD4A93A" w14:textId="77777777" w:rsidTr="00767CDC">
        <w:tc>
          <w:tcPr>
            <w:tcW w:w="2264" w:type="dxa"/>
          </w:tcPr>
          <w:p w14:paraId="7DAC3624" w14:textId="6BA22D4F" w:rsidR="003B590F" w:rsidRPr="000D1091" w:rsidRDefault="00E03169" w:rsidP="001E45E1">
            <w:pPr>
              <w:rPr>
                <w:rFonts w:ascii="Times New Roman" w:hAnsi="Times New Roman" w:cs="Times New Roman"/>
                <w:sz w:val="24"/>
                <w:szCs w:val="24"/>
              </w:rPr>
            </w:pPr>
            <w:r w:rsidRPr="000D1091">
              <w:rPr>
                <w:rFonts w:ascii="Times New Roman" w:hAnsi="Times New Roman" w:cs="Times New Roman"/>
                <w:sz w:val="24"/>
                <w:szCs w:val="24"/>
              </w:rPr>
              <w:t>Parcel a</w:t>
            </w:r>
            <w:r w:rsidR="003B590F" w:rsidRPr="000D1091">
              <w:rPr>
                <w:rFonts w:ascii="Times New Roman" w:hAnsi="Times New Roman" w:cs="Times New Roman"/>
                <w:sz w:val="24"/>
                <w:szCs w:val="24"/>
              </w:rPr>
              <w:t>rea</w:t>
            </w:r>
          </w:p>
        </w:tc>
        <w:tc>
          <w:tcPr>
            <w:tcW w:w="1236" w:type="dxa"/>
          </w:tcPr>
          <w:p w14:paraId="52A60920" w14:textId="42838FED"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0.0285</w:t>
            </w:r>
            <w:r w:rsidRPr="000D1091">
              <w:rPr>
                <w:rFonts w:ascii="Times New Roman" w:hAnsi="Times New Roman" w:cs="Times New Roman"/>
                <w:sz w:val="24"/>
                <w:szCs w:val="24"/>
                <w:vertAlign w:val="superscript"/>
              </w:rPr>
              <w:t>*</w:t>
            </w:r>
          </w:p>
        </w:tc>
        <w:tc>
          <w:tcPr>
            <w:tcW w:w="1236" w:type="dxa"/>
          </w:tcPr>
          <w:p w14:paraId="46B8E8D1" w14:textId="1237F98E"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3EC86BBF" w14:textId="6CFDFA2F"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0.7243</w:t>
            </w:r>
          </w:p>
        </w:tc>
        <w:tc>
          <w:tcPr>
            <w:tcW w:w="1441" w:type="dxa"/>
          </w:tcPr>
          <w:p w14:paraId="29DA65B7" w14:textId="1B074B08"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3A7CE377" w14:textId="71C1CBCF"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0.1701</w:t>
            </w:r>
          </w:p>
        </w:tc>
        <w:tc>
          <w:tcPr>
            <w:tcW w:w="1156" w:type="dxa"/>
          </w:tcPr>
          <w:p w14:paraId="642F18BB" w14:textId="5DC9FFA3"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3B590F" w:rsidRPr="000D1091" w14:paraId="56452EFF" w14:textId="77777777" w:rsidTr="00767CDC">
        <w:tc>
          <w:tcPr>
            <w:tcW w:w="2264" w:type="dxa"/>
          </w:tcPr>
          <w:p w14:paraId="626D1A78" w14:textId="4F1F3EA0" w:rsidR="003B590F" w:rsidRPr="000D1091" w:rsidRDefault="003B590F" w:rsidP="001E45E1">
            <w:pPr>
              <w:rPr>
                <w:rFonts w:ascii="Times New Roman" w:hAnsi="Times New Roman" w:cs="Times New Roman"/>
                <w:sz w:val="24"/>
                <w:szCs w:val="24"/>
              </w:rPr>
            </w:pPr>
            <w:r w:rsidRPr="000D1091">
              <w:rPr>
                <w:rFonts w:ascii="Times New Roman" w:hAnsi="Times New Roman" w:cs="Times New Roman"/>
                <w:sz w:val="24"/>
                <w:szCs w:val="24"/>
              </w:rPr>
              <w:t>Minute distance</w:t>
            </w:r>
          </w:p>
        </w:tc>
        <w:tc>
          <w:tcPr>
            <w:tcW w:w="1236" w:type="dxa"/>
          </w:tcPr>
          <w:p w14:paraId="0E9D45F0" w14:textId="4C355608"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0.0000</w:t>
            </w:r>
            <w:r w:rsidRPr="000D1091">
              <w:rPr>
                <w:rFonts w:ascii="Times New Roman" w:hAnsi="Times New Roman" w:cs="Times New Roman"/>
                <w:sz w:val="24"/>
                <w:szCs w:val="24"/>
                <w:vertAlign w:val="superscript"/>
              </w:rPr>
              <w:t>***</w:t>
            </w:r>
          </w:p>
        </w:tc>
        <w:tc>
          <w:tcPr>
            <w:tcW w:w="1236" w:type="dxa"/>
          </w:tcPr>
          <w:p w14:paraId="4290C195" w14:textId="086D759C"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465F5036" w14:textId="4278F1B1"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0.0000</w:t>
            </w:r>
            <w:r w:rsidRPr="000D1091">
              <w:rPr>
                <w:rFonts w:ascii="Times New Roman" w:hAnsi="Times New Roman" w:cs="Times New Roman"/>
                <w:sz w:val="24"/>
                <w:szCs w:val="24"/>
                <w:vertAlign w:val="superscript"/>
              </w:rPr>
              <w:t>***</w:t>
            </w:r>
          </w:p>
        </w:tc>
        <w:tc>
          <w:tcPr>
            <w:tcW w:w="1441" w:type="dxa"/>
          </w:tcPr>
          <w:p w14:paraId="519514B6" w14:textId="75DF853C"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5F4875F0" w14:textId="5C1020A9"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0.2825</w:t>
            </w:r>
          </w:p>
        </w:tc>
        <w:tc>
          <w:tcPr>
            <w:tcW w:w="1156" w:type="dxa"/>
          </w:tcPr>
          <w:p w14:paraId="79E160A2" w14:textId="2960EE8D"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3B590F" w:rsidRPr="000D1091" w14:paraId="2FE0F7CC" w14:textId="77777777" w:rsidTr="00767CDC">
        <w:tc>
          <w:tcPr>
            <w:tcW w:w="2264" w:type="dxa"/>
          </w:tcPr>
          <w:p w14:paraId="3728C820" w14:textId="5C918AF5" w:rsidR="003B590F" w:rsidRPr="000D1091" w:rsidRDefault="003B590F" w:rsidP="001E45E1">
            <w:pPr>
              <w:rPr>
                <w:rFonts w:ascii="Times New Roman" w:hAnsi="Times New Roman" w:cs="Times New Roman"/>
                <w:sz w:val="24"/>
                <w:szCs w:val="24"/>
              </w:rPr>
            </w:pPr>
            <w:r w:rsidRPr="000D1091">
              <w:rPr>
                <w:rFonts w:ascii="Times New Roman" w:hAnsi="Times New Roman" w:cs="Times New Roman"/>
                <w:sz w:val="24"/>
                <w:szCs w:val="24"/>
              </w:rPr>
              <w:t>Geographic distance</w:t>
            </w:r>
          </w:p>
        </w:tc>
        <w:tc>
          <w:tcPr>
            <w:tcW w:w="1236" w:type="dxa"/>
          </w:tcPr>
          <w:p w14:paraId="32924526" w14:textId="35325011"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0.0018</w:t>
            </w:r>
            <w:r w:rsidRPr="000D1091">
              <w:rPr>
                <w:rFonts w:ascii="Times New Roman" w:hAnsi="Times New Roman" w:cs="Times New Roman"/>
                <w:sz w:val="24"/>
                <w:szCs w:val="24"/>
                <w:vertAlign w:val="superscript"/>
              </w:rPr>
              <w:t>**</w:t>
            </w:r>
          </w:p>
        </w:tc>
        <w:tc>
          <w:tcPr>
            <w:tcW w:w="1236" w:type="dxa"/>
          </w:tcPr>
          <w:p w14:paraId="30738E42" w14:textId="6A459DE9"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5C255071" w14:textId="34DCEF9D"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0.0024</w:t>
            </w:r>
            <w:r w:rsidRPr="000D1091">
              <w:rPr>
                <w:rFonts w:ascii="Times New Roman" w:hAnsi="Times New Roman" w:cs="Times New Roman"/>
                <w:sz w:val="24"/>
                <w:szCs w:val="24"/>
                <w:vertAlign w:val="superscript"/>
              </w:rPr>
              <w:t>**</w:t>
            </w:r>
          </w:p>
        </w:tc>
        <w:tc>
          <w:tcPr>
            <w:tcW w:w="1441" w:type="dxa"/>
          </w:tcPr>
          <w:p w14:paraId="1E8BF06B" w14:textId="3167CAE5"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79930BE3" w14:textId="3985C62B"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0.3939</w:t>
            </w:r>
          </w:p>
        </w:tc>
        <w:tc>
          <w:tcPr>
            <w:tcW w:w="1156" w:type="dxa"/>
          </w:tcPr>
          <w:p w14:paraId="193C0D8F" w14:textId="06AC6501"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3B590F" w:rsidRPr="000D1091" w14:paraId="33E4FBBA" w14:textId="77777777" w:rsidTr="00767CDC">
        <w:tc>
          <w:tcPr>
            <w:tcW w:w="2264" w:type="dxa"/>
          </w:tcPr>
          <w:p w14:paraId="648F2692" w14:textId="568CB52A" w:rsidR="003B590F" w:rsidRPr="000D1091" w:rsidRDefault="003B590F" w:rsidP="001E45E1">
            <w:pPr>
              <w:rPr>
                <w:rFonts w:ascii="Times New Roman" w:hAnsi="Times New Roman" w:cs="Times New Roman"/>
                <w:sz w:val="24"/>
                <w:szCs w:val="24"/>
              </w:rPr>
            </w:pPr>
            <w:r w:rsidRPr="000D1091">
              <w:rPr>
                <w:rFonts w:ascii="Times New Roman" w:hAnsi="Times New Roman" w:cs="Times New Roman"/>
                <w:sz w:val="24"/>
                <w:szCs w:val="24"/>
              </w:rPr>
              <w:t>Slope</w:t>
            </w:r>
          </w:p>
        </w:tc>
        <w:tc>
          <w:tcPr>
            <w:tcW w:w="1236" w:type="dxa"/>
          </w:tcPr>
          <w:p w14:paraId="62C7AA98" w14:textId="663669E0"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0.0077</w:t>
            </w:r>
            <w:r w:rsidRPr="000D1091">
              <w:rPr>
                <w:rFonts w:ascii="Times New Roman" w:hAnsi="Times New Roman" w:cs="Times New Roman"/>
                <w:sz w:val="24"/>
                <w:szCs w:val="24"/>
                <w:vertAlign w:val="superscript"/>
              </w:rPr>
              <w:t>**</w:t>
            </w:r>
          </w:p>
        </w:tc>
        <w:tc>
          <w:tcPr>
            <w:tcW w:w="1236" w:type="dxa"/>
          </w:tcPr>
          <w:p w14:paraId="20E87737" w14:textId="0BC7F559"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11324556" w14:textId="1AE12B7C"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0.0071</w:t>
            </w:r>
            <w:r w:rsidRPr="000D1091">
              <w:rPr>
                <w:rFonts w:ascii="Times New Roman" w:hAnsi="Times New Roman" w:cs="Times New Roman"/>
                <w:sz w:val="24"/>
                <w:szCs w:val="24"/>
                <w:vertAlign w:val="superscript"/>
              </w:rPr>
              <w:t>**</w:t>
            </w:r>
          </w:p>
        </w:tc>
        <w:tc>
          <w:tcPr>
            <w:tcW w:w="1441" w:type="dxa"/>
          </w:tcPr>
          <w:p w14:paraId="509AAB3D" w14:textId="7E417D10"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58A82970" w14:textId="0133C128"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0.0355</w:t>
            </w:r>
            <w:r w:rsidRPr="000D1091">
              <w:rPr>
                <w:rFonts w:ascii="Times New Roman" w:hAnsi="Times New Roman" w:cs="Times New Roman"/>
                <w:sz w:val="24"/>
                <w:szCs w:val="24"/>
                <w:vertAlign w:val="superscript"/>
              </w:rPr>
              <w:t>*</w:t>
            </w:r>
          </w:p>
        </w:tc>
        <w:tc>
          <w:tcPr>
            <w:tcW w:w="1156" w:type="dxa"/>
          </w:tcPr>
          <w:p w14:paraId="464A8534" w14:textId="1EAB794F"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3B590F" w:rsidRPr="000D1091" w14:paraId="38D029D7" w14:textId="77777777" w:rsidTr="00767CDC">
        <w:tc>
          <w:tcPr>
            <w:tcW w:w="2264" w:type="dxa"/>
          </w:tcPr>
          <w:p w14:paraId="7299CE42" w14:textId="6F0EF621" w:rsidR="003B590F" w:rsidRPr="000D1091" w:rsidRDefault="003B590F" w:rsidP="001E45E1">
            <w:pPr>
              <w:rPr>
                <w:rFonts w:ascii="Times New Roman" w:hAnsi="Times New Roman" w:cs="Times New Roman"/>
                <w:sz w:val="24"/>
                <w:szCs w:val="24"/>
              </w:rPr>
            </w:pPr>
            <w:r w:rsidRPr="000D1091">
              <w:rPr>
                <w:rFonts w:ascii="Times New Roman" w:hAnsi="Times New Roman" w:cs="Times New Roman"/>
                <w:sz w:val="24"/>
                <w:szCs w:val="24"/>
              </w:rPr>
              <w:t>TWI</w:t>
            </w:r>
          </w:p>
        </w:tc>
        <w:tc>
          <w:tcPr>
            <w:tcW w:w="1236" w:type="dxa"/>
          </w:tcPr>
          <w:p w14:paraId="118AA2F4" w14:textId="50889E13"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0E9A308D" w14:textId="242527BB"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0.0000</w:t>
            </w:r>
            <w:r w:rsidRPr="000D1091">
              <w:rPr>
                <w:rFonts w:ascii="Times New Roman" w:hAnsi="Times New Roman" w:cs="Times New Roman"/>
                <w:sz w:val="24"/>
                <w:szCs w:val="24"/>
                <w:vertAlign w:val="superscript"/>
              </w:rPr>
              <w:t>***</w:t>
            </w:r>
          </w:p>
        </w:tc>
        <w:tc>
          <w:tcPr>
            <w:tcW w:w="1236" w:type="dxa"/>
          </w:tcPr>
          <w:p w14:paraId="4C4556C1" w14:textId="111C1AEC"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41" w:type="dxa"/>
          </w:tcPr>
          <w:p w14:paraId="1B1E1989" w14:textId="456CC060"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0.0000</w:t>
            </w:r>
            <w:r w:rsidRPr="000D1091">
              <w:rPr>
                <w:rFonts w:ascii="Times New Roman" w:hAnsi="Times New Roman" w:cs="Times New Roman"/>
                <w:sz w:val="24"/>
                <w:szCs w:val="24"/>
                <w:vertAlign w:val="superscript"/>
              </w:rPr>
              <w:t>***</w:t>
            </w:r>
          </w:p>
        </w:tc>
        <w:tc>
          <w:tcPr>
            <w:tcW w:w="1156" w:type="dxa"/>
          </w:tcPr>
          <w:p w14:paraId="6CC65410" w14:textId="33598A0A" w:rsidR="003B590F" w:rsidRPr="000D1091" w:rsidRDefault="003B590F" w:rsidP="003B590F">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156" w:type="dxa"/>
          </w:tcPr>
          <w:p w14:paraId="0F93EBF7" w14:textId="7A4D43EC" w:rsidR="003B590F" w:rsidRPr="000D1091" w:rsidRDefault="003B590F" w:rsidP="003B590F">
            <w:pPr>
              <w:rPr>
                <w:rFonts w:ascii="Times New Roman" w:hAnsi="Times New Roman" w:cs="Times New Roman"/>
                <w:sz w:val="24"/>
                <w:szCs w:val="24"/>
              </w:rPr>
            </w:pPr>
            <w:r w:rsidRPr="000D1091">
              <w:rPr>
                <w:rFonts w:ascii="Times New Roman" w:hAnsi="Times New Roman" w:cs="Times New Roman"/>
                <w:sz w:val="24"/>
                <w:szCs w:val="24"/>
              </w:rPr>
              <w:t>0.0011</w:t>
            </w:r>
            <w:r w:rsidRPr="000D1091">
              <w:rPr>
                <w:rFonts w:ascii="Times New Roman" w:hAnsi="Times New Roman" w:cs="Times New Roman"/>
                <w:sz w:val="24"/>
                <w:szCs w:val="24"/>
                <w:vertAlign w:val="superscript"/>
              </w:rPr>
              <w:t>**</w:t>
            </w:r>
          </w:p>
        </w:tc>
      </w:tr>
    </w:tbl>
    <w:p w14:paraId="561952B6" w14:textId="6C9E29AA" w:rsidR="003B590F" w:rsidRPr="000D1091" w:rsidRDefault="003B590F" w:rsidP="003B590F">
      <w:pPr>
        <w:spacing w:after="0"/>
        <w:rPr>
          <w:rFonts w:ascii="Times New Roman" w:hAnsi="Times New Roman" w:cs="Times New Roman"/>
          <w:sz w:val="24"/>
          <w:szCs w:val="24"/>
        </w:rPr>
      </w:pPr>
      <w:r w:rsidRPr="000D1091">
        <w:rPr>
          <w:rFonts w:ascii="Times New Roman" w:hAnsi="Times New Roman" w:cs="Times New Roman"/>
          <w:sz w:val="24"/>
          <w:szCs w:val="24"/>
        </w:rPr>
        <w:t>* p&lt;0.05</w:t>
      </w:r>
    </w:p>
    <w:p w14:paraId="0BEBB57D" w14:textId="4FEB6841" w:rsidR="003B590F" w:rsidRPr="000D1091" w:rsidRDefault="003B590F" w:rsidP="003B590F">
      <w:pPr>
        <w:spacing w:after="0"/>
        <w:rPr>
          <w:rFonts w:ascii="Times New Roman" w:hAnsi="Times New Roman" w:cs="Times New Roman"/>
          <w:sz w:val="24"/>
          <w:szCs w:val="24"/>
        </w:rPr>
      </w:pPr>
      <w:r w:rsidRPr="000D1091">
        <w:rPr>
          <w:rFonts w:ascii="Times New Roman" w:hAnsi="Times New Roman" w:cs="Times New Roman"/>
          <w:sz w:val="24"/>
          <w:szCs w:val="24"/>
        </w:rPr>
        <w:t>** p&lt;0.01</w:t>
      </w:r>
    </w:p>
    <w:p w14:paraId="0AB153E0" w14:textId="150B6214" w:rsidR="003B590F" w:rsidRPr="000D1091" w:rsidRDefault="003B590F" w:rsidP="003B590F">
      <w:pPr>
        <w:spacing w:after="0"/>
        <w:rPr>
          <w:rFonts w:ascii="Times New Roman" w:hAnsi="Times New Roman" w:cs="Times New Roman"/>
          <w:sz w:val="24"/>
          <w:szCs w:val="24"/>
        </w:rPr>
      </w:pPr>
      <w:r w:rsidRPr="000D1091">
        <w:rPr>
          <w:rFonts w:ascii="Times New Roman" w:hAnsi="Times New Roman" w:cs="Times New Roman"/>
          <w:sz w:val="24"/>
          <w:szCs w:val="24"/>
        </w:rPr>
        <w:t>*** P&lt;0.001</w:t>
      </w:r>
    </w:p>
    <w:p w14:paraId="7A2D74E7" w14:textId="77777777" w:rsidR="00F778FD" w:rsidRPr="000D1091" w:rsidRDefault="00F778FD" w:rsidP="00F778FD">
      <w:pPr>
        <w:pStyle w:val="ListParagraph"/>
        <w:numPr>
          <w:ilvl w:val="0"/>
          <w:numId w:val="36"/>
        </w:numPr>
        <w:rPr>
          <w:rFonts w:ascii="Times New Roman" w:hAnsi="Times New Roman" w:cs="Times New Roman"/>
          <w:sz w:val="24"/>
          <w:szCs w:val="24"/>
        </w:rPr>
      </w:pPr>
      <w:r w:rsidRPr="000D1091">
        <w:rPr>
          <w:rFonts w:ascii="Times New Roman" w:hAnsi="Times New Roman" w:cs="Times New Roman"/>
          <w:sz w:val="24"/>
          <w:szCs w:val="24"/>
        </w:rPr>
        <w:t xml:space="preserve">The abandoned cropland has higher elevation, steeper slope, larger area, longer distance/minute distance; lower topographic wetness index (TMI). </w:t>
      </w:r>
    </w:p>
    <w:p w14:paraId="119999E1" w14:textId="77777777" w:rsidR="00F778FD" w:rsidRPr="000D1091" w:rsidRDefault="00F778FD" w:rsidP="00F778FD">
      <w:pPr>
        <w:pStyle w:val="ListParagraph"/>
        <w:numPr>
          <w:ilvl w:val="0"/>
          <w:numId w:val="36"/>
        </w:numPr>
        <w:rPr>
          <w:rFonts w:ascii="Times New Roman" w:hAnsi="Times New Roman" w:cs="Times New Roman"/>
          <w:sz w:val="24"/>
          <w:szCs w:val="24"/>
        </w:rPr>
      </w:pPr>
      <w:r w:rsidRPr="000D1091">
        <w:rPr>
          <w:rFonts w:ascii="Times New Roman" w:hAnsi="Times New Roman" w:cs="Times New Roman"/>
          <w:sz w:val="24"/>
          <w:szCs w:val="24"/>
        </w:rPr>
        <w:t xml:space="preserve">The abandoned paddy land has longer minute distance, and longer geographic distance, steeper slope; and lower TWI. </w:t>
      </w:r>
    </w:p>
    <w:p w14:paraId="2486F306" w14:textId="4CB104A2" w:rsidR="003B590F" w:rsidRPr="000D1091" w:rsidRDefault="00F778FD" w:rsidP="00F778FD">
      <w:pPr>
        <w:pStyle w:val="ListParagraph"/>
        <w:numPr>
          <w:ilvl w:val="0"/>
          <w:numId w:val="36"/>
        </w:numPr>
        <w:rPr>
          <w:rFonts w:ascii="Times New Roman" w:hAnsi="Times New Roman" w:cs="Times New Roman"/>
          <w:sz w:val="24"/>
          <w:szCs w:val="24"/>
        </w:rPr>
      </w:pPr>
      <w:r w:rsidRPr="000D1091">
        <w:rPr>
          <w:rFonts w:ascii="Times New Roman" w:hAnsi="Times New Roman" w:cs="Times New Roman"/>
          <w:sz w:val="24"/>
          <w:szCs w:val="24"/>
        </w:rPr>
        <w:t>The abandoned dryland has higher elevation, steeper slope; and lower TWI.</w:t>
      </w:r>
    </w:p>
    <w:p w14:paraId="6825FE06" w14:textId="77777777" w:rsidR="003B590F" w:rsidRPr="000D1091" w:rsidRDefault="003B590F" w:rsidP="001E45E1">
      <w:pPr>
        <w:rPr>
          <w:rFonts w:ascii="Times New Roman" w:hAnsi="Times New Roman" w:cs="Times New Roman"/>
          <w:sz w:val="24"/>
          <w:szCs w:val="24"/>
        </w:rPr>
      </w:pPr>
    </w:p>
    <w:p w14:paraId="0E19024D" w14:textId="6E030456" w:rsidR="00DC15C4" w:rsidRPr="000D1091" w:rsidRDefault="001E45E1" w:rsidP="00EE527B">
      <w:pPr>
        <w:pStyle w:val="Heading3"/>
        <w:numPr>
          <w:ilvl w:val="2"/>
          <w:numId w:val="34"/>
        </w:numPr>
        <w:rPr>
          <w:rFonts w:ascii="Times New Roman" w:hAnsi="Times New Roman" w:cs="Times New Roman"/>
          <w:i/>
          <w:color w:val="auto"/>
        </w:rPr>
      </w:pPr>
      <w:r w:rsidRPr="000D1091">
        <w:rPr>
          <w:rFonts w:ascii="Times New Roman" w:hAnsi="Times New Roman" w:cs="Times New Roman"/>
          <w:i/>
          <w:color w:val="auto"/>
        </w:rPr>
        <w:t>Exploring determinants of cropland abandonment (l</w:t>
      </w:r>
      <w:r w:rsidR="00DC15C4" w:rsidRPr="000D1091">
        <w:rPr>
          <w:rFonts w:ascii="Times New Roman" w:hAnsi="Times New Roman" w:cs="Times New Roman"/>
          <w:i/>
          <w:color w:val="auto"/>
        </w:rPr>
        <w:t>ogistic regression</w:t>
      </w:r>
      <w:r w:rsidRPr="000D1091">
        <w:rPr>
          <w:rFonts w:ascii="Times New Roman" w:hAnsi="Times New Roman" w:cs="Times New Roman"/>
          <w:i/>
          <w:color w:val="auto"/>
        </w:rPr>
        <w:t>)</w:t>
      </w:r>
    </w:p>
    <w:p w14:paraId="581F1AFF" w14:textId="4A817F06" w:rsidR="00E03169" w:rsidRPr="000D1091" w:rsidRDefault="00E03169" w:rsidP="00700EB8">
      <w:pPr>
        <w:spacing w:before="240"/>
        <w:rPr>
          <w:rFonts w:ascii="Times New Roman" w:hAnsi="Times New Roman" w:cs="Times New Roman"/>
          <w:b/>
          <w:sz w:val="24"/>
          <w:szCs w:val="24"/>
        </w:rPr>
      </w:pPr>
      <w:r w:rsidRPr="000D1091">
        <w:rPr>
          <w:rFonts w:ascii="Times New Roman" w:hAnsi="Times New Roman" w:cs="Times New Roman"/>
          <w:b/>
          <w:sz w:val="24"/>
          <w:szCs w:val="24"/>
        </w:rPr>
        <w:t>Ta</w:t>
      </w:r>
      <w:r w:rsidR="00C92897" w:rsidRPr="000D1091">
        <w:rPr>
          <w:rFonts w:ascii="Times New Roman" w:hAnsi="Times New Roman" w:cs="Times New Roman"/>
          <w:b/>
          <w:sz w:val="24"/>
          <w:szCs w:val="24"/>
        </w:rPr>
        <w:t>ble 6 Coefficients for logistic regression with dependent variable “whether a parcel abandoned or not (1/0)”</w:t>
      </w:r>
    </w:p>
    <w:tbl>
      <w:tblPr>
        <w:tblStyle w:val="TableGrid"/>
        <w:tblW w:w="7543" w:type="dxa"/>
        <w:tblLook w:val="04A0" w:firstRow="1" w:lastRow="0" w:firstColumn="1" w:lastColumn="0" w:noHBand="0" w:noVBand="1"/>
      </w:tblPr>
      <w:tblGrid>
        <w:gridCol w:w="2210"/>
        <w:gridCol w:w="1556"/>
        <w:gridCol w:w="1436"/>
        <w:gridCol w:w="2341"/>
      </w:tblGrid>
      <w:tr w:rsidR="00C92897" w:rsidRPr="000D1091" w14:paraId="15283223" w14:textId="5B5FA885" w:rsidTr="00C92897">
        <w:tc>
          <w:tcPr>
            <w:tcW w:w="2210" w:type="dxa"/>
          </w:tcPr>
          <w:p w14:paraId="37B1055F" w14:textId="77777777" w:rsidR="00C92897" w:rsidRPr="000D1091" w:rsidRDefault="00C92897" w:rsidP="00C92897">
            <w:pPr>
              <w:rPr>
                <w:rFonts w:ascii="Times New Roman" w:hAnsi="Times New Roman" w:cs="Times New Roman"/>
                <w:i/>
                <w:sz w:val="24"/>
                <w:szCs w:val="24"/>
              </w:rPr>
            </w:pPr>
            <w:r w:rsidRPr="000D1091">
              <w:rPr>
                <w:rFonts w:ascii="Times New Roman" w:hAnsi="Times New Roman" w:cs="Times New Roman"/>
                <w:i/>
                <w:sz w:val="24"/>
                <w:szCs w:val="24"/>
              </w:rPr>
              <w:t>Variables</w:t>
            </w:r>
          </w:p>
        </w:tc>
        <w:tc>
          <w:tcPr>
            <w:tcW w:w="1556" w:type="dxa"/>
          </w:tcPr>
          <w:p w14:paraId="0D9D2FD5" w14:textId="01938548" w:rsidR="00C92897" w:rsidRPr="000D1091" w:rsidRDefault="00C92897" w:rsidP="00C92897">
            <w:pPr>
              <w:jc w:val="center"/>
              <w:rPr>
                <w:rFonts w:ascii="Times New Roman" w:hAnsi="Times New Roman" w:cs="Times New Roman"/>
                <w:i/>
                <w:sz w:val="24"/>
                <w:szCs w:val="24"/>
              </w:rPr>
            </w:pPr>
            <w:r w:rsidRPr="000D1091">
              <w:rPr>
                <w:rFonts w:ascii="Times New Roman" w:hAnsi="Times New Roman" w:cs="Times New Roman"/>
                <w:i/>
                <w:sz w:val="24"/>
                <w:szCs w:val="24"/>
              </w:rPr>
              <w:t>All parcels</w:t>
            </w:r>
          </w:p>
        </w:tc>
        <w:tc>
          <w:tcPr>
            <w:tcW w:w="1436" w:type="dxa"/>
          </w:tcPr>
          <w:p w14:paraId="12315EEA" w14:textId="136CD621" w:rsidR="00C92897" w:rsidRPr="000D1091" w:rsidRDefault="00C92897" w:rsidP="00C92897">
            <w:pPr>
              <w:jc w:val="center"/>
              <w:rPr>
                <w:rFonts w:ascii="Times New Roman" w:hAnsi="Times New Roman" w:cs="Times New Roman"/>
                <w:i/>
                <w:sz w:val="24"/>
                <w:szCs w:val="24"/>
              </w:rPr>
            </w:pPr>
            <w:r w:rsidRPr="000D1091">
              <w:rPr>
                <w:rFonts w:ascii="Times New Roman" w:hAnsi="Times New Roman" w:cs="Times New Roman"/>
                <w:i/>
                <w:sz w:val="24"/>
                <w:szCs w:val="24"/>
              </w:rPr>
              <w:t>Paddy land</w:t>
            </w:r>
          </w:p>
        </w:tc>
        <w:tc>
          <w:tcPr>
            <w:tcW w:w="2341" w:type="dxa"/>
          </w:tcPr>
          <w:p w14:paraId="7FD0D938" w14:textId="772070EE" w:rsidR="00C92897" w:rsidRPr="000D1091" w:rsidRDefault="00C92897" w:rsidP="00C92897">
            <w:pPr>
              <w:jc w:val="center"/>
              <w:rPr>
                <w:rFonts w:ascii="Times New Roman" w:hAnsi="Times New Roman" w:cs="Times New Roman"/>
                <w:i/>
                <w:sz w:val="24"/>
                <w:szCs w:val="24"/>
              </w:rPr>
            </w:pPr>
            <w:r w:rsidRPr="000D1091">
              <w:rPr>
                <w:rFonts w:ascii="Times New Roman" w:hAnsi="Times New Roman" w:cs="Times New Roman"/>
                <w:i/>
                <w:sz w:val="24"/>
                <w:szCs w:val="24"/>
              </w:rPr>
              <w:t>Dryland</w:t>
            </w:r>
          </w:p>
        </w:tc>
      </w:tr>
      <w:tr w:rsidR="00C92897" w:rsidRPr="000D1091" w14:paraId="2DBDB104" w14:textId="0A2A308F" w:rsidTr="00C92897">
        <w:tc>
          <w:tcPr>
            <w:tcW w:w="2210" w:type="dxa"/>
          </w:tcPr>
          <w:p w14:paraId="421822B6" w14:textId="550D7BD3"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Elevation (100m)</w:t>
            </w:r>
          </w:p>
        </w:tc>
        <w:tc>
          <w:tcPr>
            <w:tcW w:w="1556" w:type="dxa"/>
          </w:tcPr>
          <w:p w14:paraId="6589D787" w14:textId="068324B0"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0.11388</w:t>
            </w:r>
          </w:p>
        </w:tc>
        <w:tc>
          <w:tcPr>
            <w:tcW w:w="1436" w:type="dxa"/>
          </w:tcPr>
          <w:p w14:paraId="6F3BEE68" w14:textId="3CD546FE"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0.06393</w:t>
            </w:r>
          </w:p>
        </w:tc>
        <w:tc>
          <w:tcPr>
            <w:tcW w:w="2341" w:type="dxa"/>
          </w:tcPr>
          <w:p w14:paraId="0F959121" w14:textId="3367348B" w:rsidR="00C92897" w:rsidRPr="000D1091" w:rsidRDefault="00C92897" w:rsidP="00C92897">
            <w:pPr>
              <w:rPr>
                <w:rFonts w:ascii="Times New Roman" w:hAnsi="Times New Roman" w:cs="Times New Roman"/>
                <w:sz w:val="24"/>
                <w:szCs w:val="24"/>
                <w:vertAlign w:val="superscript"/>
              </w:rPr>
            </w:pPr>
            <w:r w:rsidRPr="000D1091">
              <w:rPr>
                <w:rFonts w:ascii="Times New Roman" w:hAnsi="Times New Roman" w:cs="Times New Roman"/>
                <w:sz w:val="24"/>
                <w:szCs w:val="24"/>
              </w:rPr>
              <w:t>0.27231</w:t>
            </w:r>
            <w:r w:rsidRPr="000D1091">
              <w:rPr>
                <w:rFonts w:ascii="Times New Roman" w:hAnsi="Times New Roman" w:cs="Times New Roman"/>
                <w:sz w:val="24"/>
                <w:szCs w:val="24"/>
                <w:vertAlign w:val="superscript"/>
              </w:rPr>
              <w:t>*</w:t>
            </w:r>
          </w:p>
        </w:tc>
      </w:tr>
      <w:tr w:rsidR="00C92897" w:rsidRPr="000D1091" w14:paraId="668F1A91" w14:textId="77ED54C9" w:rsidTr="00C92897">
        <w:tc>
          <w:tcPr>
            <w:tcW w:w="2210" w:type="dxa"/>
          </w:tcPr>
          <w:p w14:paraId="613CA6E4" w14:textId="15E04E69"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Parcel area</w:t>
            </w:r>
          </w:p>
        </w:tc>
        <w:tc>
          <w:tcPr>
            <w:tcW w:w="1556" w:type="dxa"/>
          </w:tcPr>
          <w:p w14:paraId="46C64FC3" w14:textId="702318BA"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0.16881</w:t>
            </w:r>
            <w:r w:rsidRPr="000D1091">
              <w:rPr>
                <w:rFonts w:ascii="Times New Roman" w:hAnsi="Times New Roman" w:cs="Times New Roman"/>
                <w:sz w:val="24"/>
                <w:szCs w:val="24"/>
                <w:vertAlign w:val="superscript"/>
              </w:rPr>
              <w:t>**</w:t>
            </w:r>
          </w:p>
        </w:tc>
        <w:tc>
          <w:tcPr>
            <w:tcW w:w="1436" w:type="dxa"/>
          </w:tcPr>
          <w:p w14:paraId="57D2E72D" w14:textId="5D11495A"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-0.02024</w:t>
            </w:r>
          </w:p>
        </w:tc>
        <w:tc>
          <w:tcPr>
            <w:tcW w:w="2341" w:type="dxa"/>
          </w:tcPr>
          <w:p w14:paraId="66DA8CE4" w14:textId="0BA79FE7"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0.16364</w:t>
            </w:r>
          </w:p>
        </w:tc>
      </w:tr>
      <w:tr w:rsidR="00C92897" w:rsidRPr="000D1091" w14:paraId="3175AD50" w14:textId="695BF9FE" w:rsidTr="00C92897">
        <w:tc>
          <w:tcPr>
            <w:tcW w:w="2210" w:type="dxa"/>
          </w:tcPr>
          <w:p w14:paraId="1AFB0B50" w14:textId="297D55B5"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Minute distance</w:t>
            </w:r>
          </w:p>
        </w:tc>
        <w:tc>
          <w:tcPr>
            <w:tcW w:w="1556" w:type="dxa"/>
          </w:tcPr>
          <w:p w14:paraId="2447A8B2" w14:textId="0D787888"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0.03054</w:t>
            </w:r>
            <w:r w:rsidRPr="000D1091">
              <w:rPr>
                <w:rFonts w:ascii="Times New Roman" w:hAnsi="Times New Roman" w:cs="Times New Roman"/>
                <w:sz w:val="24"/>
                <w:szCs w:val="24"/>
                <w:vertAlign w:val="superscript"/>
              </w:rPr>
              <w:t>***</w:t>
            </w:r>
          </w:p>
        </w:tc>
        <w:tc>
          <w:tcPr>
            <w:tcW w:w="1436" w:type="dxa"/>
          </w:tcPr>
          <w:p w14:paraId="5B0D03CF" w14:textId="464B2DAE" w:rsidR="00C92897" w:rsidRPr="000D1091" w:rsidRDefault="00C92897" w:rsidP="00C92897">
            <w:pPr>
              <w:rPr>
                <w:rFonts w:ascii="Times New Roman" w:hAnsi="Times New Roman" w:cs="Times New Roman"/>
                <w:sz w:val="24"/>
                <w:szCs w:val="24"/>
                <w:vertAlign w:val="superscript"/>
              </w:rPr>
            </w:pPr>
            <w:r w:rsidRPr="000D1091">
              <w:rPr>
                <w:rFonts w:ascii="Times New Roman" w:hAnsi="Times New Roman" w:cs="Times New Roman"/>
                <w:sz w:val="24"/>
                <w:szCs w:val="24"/>
              </w:rPr>
              <w:t>0.04568</w:t>
            </w:r>
            <w:r w:rsidRPr="000D1091">
              <w:rPr>
                <w:rFonts w:ascii="Times New Roman" w:hAnsi="Times New Roman" w:cs="Times New Roman"/>
                <w:sz w:val="24"/>
                <w:szCs w:val="24"/>
                <w:vertAlign w:val="superscript"/>
              </w:rPr>
              <w:t>***</w:t>
            </w:r>
          </w:p>
        </w:tc>
        <w:tc>
          <w:tcPr>
            <w:tcW w:w="2341" w:type="dxa"/>
          </w:tcPr>
          <w:p w14:paraId="08926616" w14:textId="38AE1E5C"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-0.0002</w:t>
            </w:r>
          </w:p>
        </w:tc>
      </w:tr>
      <w:tr w:rsidR="00C92897" w:rsidRPr="000D1091" w14:paraId="18E32343" w14:textId="7363012D" w:rsidTr="00C92897">
        <w:tc>
          <w:tcPr>
            <w:tcW w:w="2210" w:type="dxa"/>
          </w:tcPr>
          <w:p w14:paraId="0A86B081" w14:textId="6BA88355"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TWI</w:t>
            </w:r>
          </w:p>
        </w:tc>
        <w:tc>
          <w:tcPr>
            <w:tcW w:w="1556" w:type="dxa"/>
          </w:tcPr>
          <w:p w14:paraId="0C18FCAF" w14:textId="61B4AEAE"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-0.188302</w:t>
            </w:r>
            <w:r w:rsidRPr="000D1091">
              <w:rPr>
                <w:rFonts w:ascii="Times New Roman" w:hAnsi="Times New Roman" w:cs="Times New Roman"/>
                <w:sz w:val="24"/>
                <w:szCs w:val="24"/>
                <w:vertAlign w:val="superscript"/>
              </w:rPr>
              <w:t>***</w:t>
            </w:r>
          </w:p>
        </w:tc>
        <w:tc>
          <w:tcPr>
            <w:tcW w:w="1436" w:type="dxa"/>
          </w:tcPr>
          <w:p w14:paraId="52C8CC54" w14:textId="4D245748" w:rsidR="00C92897" w:rsidRPr="000D1091" w:rsidRDefault="00C92897" w:rsidP="00C92897">
            <w:pPr>
              <w:rPr>
                <w:rFonts w:ascii="Times New Roman" w:hAnsi="Times New Roman" w:cs="Times New Roman"/>
                <w:sz w:val="24"/>
                <w:szCs w:val="24"/>
                <w:vertAlign w:val="superscript"/>
              </w:rPr>
            </w:pPr>
            <w:r w:rsidRPr="000D1091">
              <w:rPr>
                <w:rFonts w:ascii="Times New Roman" w:hAnsi="Times New Roman" w:cs="Times New Roman"/>
                <w:sz w:val="24"/>
                <w:szCs w:val="24"/>
              </w:rPr>
              <w:t>-0.27447</w:t>
            </w:r>
            <w:r w:rsidRPr="000D1091">
              <w:rPr>
                <w:rFonts w:ascii="Times New Roman" w:hAnsi="Times New Roman" w:cs="Times New Roman"/>
                <w:sz w:val="24"/>
                <w:szCs w:val="24"/>
                <w:vertAlign w:val="superscript"/>
              </w:rPr>
              <w:t>***</w:t>
            </w:r>
          </w:p>
        </w:tc>
        <w:tc>
          <w:tcPr>
            <w:tcW w:w="2341" w:type="dxa"/>
          </w:tcPr>
          <w:p w14:paraId="38311B7A" w14:textId="19577C3C" w:rsidR="00C92897" w:rsidRPr="000D1091" w:rsidRDefault="00C92897" w:rsidP="00C92897">
            <w:pPr>
              <w:rPr>
                <w:rFonts w:ascii="Times New Roman" w:hAnsi="Times New Roman" w:cs="Times New Roman"/>
                <w:sz w:val="24"/>
                <w:szCs w:val="24"/>
                <w:vertAlign w:val="superscript"/>
              </w:rPr>
            </w:pPr>
            <w:r w:rsidRPr="000D1091">
              <w:rPr>
                <w:rFonts w:ascii="Times New Roman" w:hAnsi="Times New Roman" w:cs="Times New Roman"/>
                <w:sz w:val="24"/>
                <w:szCs w:val="24"/>
              </w:rPr>
              <w:t>-0.20490</w:t>
            </w:r>
            <w:r w:rsidRPr="000D1091">
              <w:rPr>
                <w:rFonts w:ascii="Times New Roman" w:hAnsi="Times New Roman" w:cs="Times New Roman"/>
                <w:sz w:val="24"/>
                <w:szCs w:val="24"/>
                <w:vertAlign w:val="superscript"/>
              </w:rPr>
              <w:t>*</w:t>
            </w:r>
          </w:p>
        </w:tc>
      </w:tr>
      <w:tr w:rsidR="00C92897" w:rsidRPr="000D1091" w14:paraId="21531C8A" w14:textId="4EF7E22C" w:rsidTr="00C92897">
        <w:tc>
          <w:tcPr>
            <w:tcW w:w="2210" w:type="dxa"/>
          </w:tcPr>
          <w:p w14:paraId="5CCC7DCE" w14:textId="6E6A0A3E"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i/>
                <w:sz w:val="24"/>
                <w:szCs w:val="24"/>
              </w:rPr>
              <w:t>_Constant</w:t>
            </w:r>
          </w:p>
        </w:tc>
        <w:tc>
          <w:tcPr>
            <w:tcW w:w="1556" w:type="dxa"/>
          </w:tcPr>
          <w:p w14:paraId="369D274A" w14:textId="6B9E28AB"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-0.761895</w:t>
            </w:r>
          </w:p>
        </w:tc>
        <w:tc>
          <w:tcPr>
            <w:tcW w:w="1436" w:type="dxa"/>
          </w:tcPr>
          <w:p w14:paraId="2F360E76" w14:textId="2687E439"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0.91491</w:t>
            </w:r>
          </w:p>
        </w:tc>
        <w:tc>
          <w:tcPr>
            <w:tcW w:w="2341" w:type="dxa"/>
          </w:tcPr>
          <w:p w14:paraId="16AC9D6F" w14:textId="568124A2" w:rsidR="00C92897"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-1.72157</w:t>
            </w:r>
          </w:p>
        </w:tc>
      </w:tr>
    </w:tbl>
    <w:p w14:paraId="5B4452EC" w14:textId="77777777" w:rsidR="00C92897" w:rsidRPr="000D1091" w:rsidRDefault="00C92897" w:rsidP="00C92897">
      <w:pPr>
        <w:spacing w:after="0"/>
        <w:rPr>
          <w:rFonts w:ascii="Times New Roman" w:hAnsi="Times New Roman" w:cs="Times New Roman"/>
          <w:sz w:val="24"/>
          <w:szCs w:val="24"/>
        </w:rPr>
      </w:pPr>
      <w:r w:rsidRPr="000D1091">
        <w:rPr>
          <w:rFonts w:ascii="Times New Roman" w:hAnsi="Times New Roman" w:cs="Times New Roman"/>
          <w:sz w:val="24"/>
          <w:szCs w:val="24"/>
        </w:rPr>
        <w:t>* p&lt;0.05</w:t>
      </w:r>
    </w:p>
    <w:p w14:paraId="672E20D1" w14:textId="77777777" w:rsidR="00C92897" w:rsidRPr="000D1091" w:rsidRDefault="00C92897" w:rsidP="00C92897">
      <w:pPr>
        <w:spacing w:after="0"/>
        <w:rPr>
          <w:rFonts w:ascii="Times New Roman" w:hAnsi="Times New Roman" w:cs="Times New Roman"/>
          <w:sz w:val="24"/>
          <w:szCs w:val="24"/>
        </w:rPr>
      </w:pPr>
      <w:r w:rsidRPr="000D1091">
        <w:rPr>
          <w:rFonts w:ascii="Times New Roman" w:hAnsi="Times New Roman" w:cs="Times New Roman"/>
          <w:sz w:val="24"/>
          <w:szCs w:val="24"/>
        </w:rPr>
        <w:t>** p&lt;0.01</w:t>
      </w:r>
    </w:p>
    <w:p w14:paraId="022F2FFE" w14:textId="6FADE025" w:rsidR="00B17E89" w:rsidRPr="000D1091" w:rsidRDefault="00C92897" w:rsidP="00C92897">
      <w:pPr>
        <w:rPr>
          <w:rFonts w:ascii="Times New Roman" w:hAnsi="Times New Roman" w:cs="Times New Roman"/>
          <w:sz w:val="24"/>
          <w:szCs w:val="24"/>
        </w:rPr>
      </w:pPr>
      <w:r w:rsidRPr="000D1091">
        <w:rPr>
          <w:rFonts w:ascii="Times New Roman" w:hAnsi="Times New Roman" w:cs="Times New Roman"/>
          <w:sz w:val="24"/>
          <w:szCs w:val="24"/>
        </w:rPr>
        <w:t>*** P&lt;0.001</w:t>
      </w:r>
    </w:p>
    <w:p w14:paraId="638417B2" w14:textId="77777777" w:rsidR="00760A3F" w:rsidRPr="000D1091" w:rsidRDefault="00C92897" w:rsidP="00760A3F">
      <w:pPr>
        <w:pStyle w:val="ListParagraph"/>
        <w:numPr>
          <w:ilvl w:val="0"/>
          <w:numId w:val="37"/>
        </w:numPr>
        <w:rPr>
          <w:rFonts w:ascii="Times New Roman" w:hAnsi="Times New Roman" w:cs="Times New Roman"/>
          <w:sz w:val="24"/>
          <w:szCs w:val="24"/>
        </w:rPr>
      </w:pPr>
      <w:r w:rsidRPr="000D1091">
        <w:rPr>
          <w:rFonts w:ascii="Times New Roman" w:hAnsi="Times New Roman" w:cs="Times New Roman"/>
          <w:sz w:val="24"/>
          <w:szCs w:val="24"/>
        </w:rPr>
        <w:t>The. The log odds of abandonment increase by 0.169 with 1-mu increase of patch area; increase by 0.0305 with 1-minute increase of walking distance; and decrease by 0.188 with one-unit increase of moisture index.</w:t>
      </w:r>
      <w:r w:rsidR="00760A3F" w:rsidRPr="000D1091">
        <w:rPr>
          <w:rFonts w:ascii="Times New Roman" w:hAnsi="Times New Roman" w:cs="Times New Roman"/>
          <w:sz w:val="24"/>
          <w:szCs w:val="24"/>
        </w:rPr>
        <w:t xml:space="preserve"> </w:t>
      </w:r>
    </w:p>
    <w:p w14:paraId="6C8905BD" w14:textId="5D8DEB18" w:rsidR="00A23BA4" w:rsidRPr="000D1091" w:rsidRDefault="00760A3F" w:rsidP="00760A3F">
      <w:pPr>
        <w:pStyle w:val="ListParagraph"/>
        <w:numPr>
          <w:ilvl w:val="0"/>
          <w:numId w:val="37"/>
        </w:numPr>
        <w:rPr>
          <w:rFonts w:ascii="Times New Roman" w:hAnsi="Times New Roman" w:cs="Times New Roman"/>
          <w:sz w:val="24"/>
          <w:szCs w:val="24"/>
        </w:rPr>
      </w:pPr>
      <w:r w:rsidRPr="000D1091">
        <w:rPr>
          <w:rFonts w:ascii="Times New Roman" w:hAnsi="Times New Roman" w:cs="Times New Roman"/>
          <w:sz w:val="24"/>
          <w:szCs w:val="24"/>
        </w:rPr>
        <w:t>The log odds of paddy abandonment increase by 0.0457 with 1-minute increase of walking distance; and decrease by 0.274 with one-unit increase of moisture index.</w:t>
      </w:r>
    </w:p>
    <w:p w14:paraId="2880D2FC" w14:textId="6697135B" w:rsidR="00760A3F" w:rsidRPr="000D1091" w:rsidRDefault="00760A3F" w:rsidP="00760A3F">
      <w:pPr>
        <w:pStyle w:val="ListParagraph"/>
        <w:numPr>
          <w:ilvl w:val="0"/>
          <w:numId w:val="37"/>
        </w:numPr>
        <w:rPr>
          <w:rFonts w:ascii="Times New Roman" w:hAnsi="Times New Roman" w:cs="Times New Roman"/>
          <w:sz w:val="24"/>
          <w:szCs w:val="24"/>
        </w:rPr>
      </w:pPr>
      <w:r w:rsidRPr="000D1091">
        <w:rPr>
          <w:rFonts w:ascii="Times New Roman" w:hAnsi="Times New Roman" w:cs="Times New Roman"/>
          <w:sz w:val="24"/>
          <w:szCs w:val="24"/>
        </w:rPr>
        <w:t>The log odds of dryland abandonment increase by 0.272 with 100-meter increase of walking distance; and decrease by 0.205 with one-unit increase of moisture index.</w:t>
      </w:r>
    </w:p>
    <w:p w14:paraId="2D565CB0" w14:textId="5F2EA4DC" w:rsidR="00700EB8" w:rsidRPr="000D1091" w:rsidRDefault="00700EB8" w:rsidP="00700EB8">
      <w:pPr>
        <w:pStyle w:val="Heading3"/>
        <w:numPr>
          <w:ilvl w:val="2"/>
          <w:numId w:val="34"/>
        </w:numPr>
        <w:rPr>
          <w:rFonts w:ascii="Times New Roman" w:hAnsi="Times New Roman" w:cs="Times New Roman"/>
          <w:b/>
          <w:i/>
          <w:color w:val="auto"/>
        </w:rPr>
      </w:pPr>
      <w:r w:rsidRPr="000D1091">
        <w:rPr>
          <w:rFonts w:ascii="Times New Roman" w:hAnsi="Times New Roman" w:cs="Times New Roman"/>
          <w:i/>
          <w:color w:val="auto"/>
        </w:rPr>
        <w:lastRenderedPageBreak/>
        <w:t>Statistics and logistic regression results at household level</w:t>
      </w:r>
    </w:p>
    <w:p w14:paraId="0FF4B890" w14:textId="0318FF76" w:rsidR="00700EB8" w:rsidRPr="000D1091" w:rsidRDefault="001F37ED" w:rsidP="001F37ED">
      <w:pPr>
        <w:spacing w:before="240"/>
        <w:rPr>
          <w:rFonts w:ascii="Times New Roman" w:hAnsi="Times New Roman" w:cs="Times New Roman"/>
          <w:b/>
          <w:sz w:val="24"/>
          <w:szCs w:val="24"/>
        </w:rPr>
      </w:pPr>
      <w:r w:rsidRPr="000D1091">
        <w:rPr>
          <w:rFonts w:ascii="Times New Roman" w:hAnsi="Times New Roman" w:cs="Times New Roman"/>
          <w:b/>
          <w:sz w:val="24"/>
          <w:szCs w:val="24"/>
        </w:rPr>
        <w:t>Table 7 Comparison of variables between households who abandoned land parcels (1) and households who never abandoned land parcels (0)</w:t>
      </w:r>
    </w:p>
    <w:tbl>
      <w:tblPr>
        <w:tblStyle w:val="TableGrid"/>
        <w:tblW w:w="0" w:type="auto"/>
        <w:tblLook w:val="04A0" w:firstRow="1" w:lastRow="0" w:firstColumn="1" w:lastColumn="0" w:noHBand="0" w:noVBand="1"/>
      </w:tblPr>
      <w:tblGrid>
        <w:gridCol w:w="3362"/>
        <w:gridCol w:w="2178"/>
        <w:gridCol w:w="2178"/>
      </w:tblGrid>
      <w:tr w:rsidR="00700EB8" w:rsidRPr="000D1091" w14:paraId="40E0ABF8" w14:textId="77777777" w:rsidTr="001E54B4">
        <w:tc>
          <w:tcPr>
            <w:tcW w:w="3362" w:type="dxa"/>
          </w:tcPr>
          <w:p w14:paraId="78798F0B" w14:textId="3E4F3A6C" w:rsidR="00700EB8" w:rsidRPr="000D1091" w:rsidRDefault="00767CDC" w:rsidP="00700EB8">
            <w:pPr>
              <w:rPr>
                <w:rFonts w:ascii="Times New Roman" w:hAnsi="Times New Roman" w:cs="Times New Roman"/>
                <w:i/>
                <w:sz w:val="24"/>
                <w:szCs w:val="24"/>
              </w:rPr>
            </w:pPr>
            <w:r w:rsidRPr="000D1091">
              <w:rPr>
                <w:rFonts w:ascii="Times New Roman" w:hAnsi="Times New Roman" w:cs="Times New Roman"/>
                <w:i/>
                <w:sz w:val="24"/>
                <w:szCs w:val="24"/>
              </w:rPr>
              <w:t>Variables</w:t>
            </w:r>
          </w:p>
        </w:tc>
        <w:tc>
          <w:tcPr>
            <w:tcW w:w="2178" w:type="dxa"/>
          </w:tcPr>
          <w:p w14:paraId="6A718950" w14:textId="637C6971" w:rsidR="00700EB8" w:rsidRPr="000D1091" w:rsidRDefault="00767CDC" w:rsidP="00700EB8">
            <w:pPr>
              <w:rPr>
                <w:rFonts w:ascii="Times New Roman" w:hAnsi="Times New Roman" w:cs="Times New Roman"/>
                <w:i/>
                <w:sz w:val="24"/>
                <w:szCs w:val="24"/>
              </w:rPr>
            </w:pPr>
            <w:r w:rsidRPr="000D1091">
              <w:rPr>
                <w:rFonts w:ascii="Times New Roman" w:hAnsi="Times New Roman" w:cs="Times New Roman"/>
                <w:i/>
                <w:sz w:val="24"/>
                <w:szCs w:val="24"/>
              </w:rPr>
              <w:t>p-value for diff &lt; 0</w:t>
            </w:r>
          </w:p>
        </w:tc>
        <w:tc>
          <w:tcPr>
            <w:tcW w:w="2178" w:type="dxa"/>
          </w:tcPr>
          <w:p w14:paraId="20ADA6B2" w14:textId="36E5EEA4" w:rsidR="00700EB8" w:rsidRPr="000D1091" w:rsidRDefault="00767CDC" w:rsidP="00700EB8">
            <w:pPr>
              <w:rPr>
                <w:rFonts w:ascii="Times New Roman" w:hAnsi="Times New Roman" w:cs="Times New Roman"/>
                <w:i/>
                <w:sz w:val="24"/>
                <w:szCs w:val="24"/>
              </w:rPr>
            </w:pPr>
            <w:r w:rsidRPr="000D1091">
              <w:rPr>
                <w:rFonts w:ascii="Times New Roman" w:hAnsi="Times New Roman" w:cs="Times New Roman"/>
                <w:i/>
                <w:sz w:val="24"/>
                <w:szCs w:val="24"/>
              </w:rPr>
              <w:t>p-value for diff &lt; 0</w:t>
            </w:r>
          </w:p>
        </w:tc>
      </w:tr>
      <w:tr w:rsidR="00700EB8" w:rsidRPr="000D1091" w14:paraId="741A9062" w14:textId="77777777" w:rsidTr="001E54B4">
        <w:tc>
          <w:tcPr>
            <w:tcW w:w="3362" w:type="dxa"/>
          </w:tcPr>
          <w:p w14:paraId="06321081" w14:textId="56E2360A"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Household elevation (m)</w:t>
            </w:r>
          </w:p>
        </w:tc>
        <w:tc>
          <w:tcPr>
            <w:tcW w:w="2178" w:type="dxa"/>
          </w:tcPr>
          <w:p w14:paraId="49AFDC4F" w14:textId="0C3AB41E" w:rsidR="00700EB8" w:rsidRPr="000D1091" w:rsidRDefault="00767CDC" w:rsidP="00700EB8">
            <w:pPr>
              <w:rPr>
                <w:rFonts w:ascii="Times New Roman" w:hAnsi="Times New Roman" w:cs="Times New Roman"/>
                <w:sz w:val="24"/>
                <w:szCs w:val="24"/>
                <w:vertAlign w:val="superscript"/>
              </w:rPr>
            </w:pPr>
            <w:r w:rsidRPr="000D1091">
              <w:rPr>
                <w:rFonts w:ascii="Times New Roman" w:hAnsi="Times New Roman" w:cs="Times New Roman"/>
                <w:sz w:val="24"/>
                <w:szCs w:val="24"/>
              </w:rPr>
              <w:t>0.0344</w:t>
            </w:r>
            <w:r w:rsidRPr="000D1091">
              <w:rPr>
                <w:rFonts w:ascii="Times New Roman" w:hAnsi="Times New Roman" w:cs="Times New Roman"/>
                <w:sz w:val="24"/>
                <w:szCs w:val="24"/>
                <w:vertAlign w:val="superscript"/>
              </w:rPr>
              <w:t>*</w:t>
            </w:r>
          </w:p>
        </w:tc>
        <w:tc>
          <w:tcPr>
            <w:tcW w:w="2178" w:type="dxa"/>
          </w:tcPr>
          <w:p w14:paraId="7AA3AC6B" w14:textId="431CA9B5"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w:t>
            </w:r>
          </w:p>
        </w:tc>
      </w:tr>
      <w:tr w:rsidR="00700EB8" w:rsidRPr="000D1091" w14:paraId="6723AB39" w14:textId="77777777" w:rsidTr="001E54B4">
        <w:tc>
          <w:tcPr>
            <w:tcW w:w="3362" w:type="dxa"/>
          </w:tcPr>
          <w:p w14:paraId="3A220832" w14:textId="3DA7512E"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Male percentage (%)</w:t>
            </w:r>
          </w:p>
        </w:tc>
        <w:tc>
          <w:tcPr>
            <w:tcW w:w="2178" w:type="dxa"/>
          </w:tcPr>
          <w:p w14:paraId="46A14519" w14:textId="3F3FFFCA"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w:t>
            </w:r>
          </w:p>
        </w:tc>
        <w:tc>
          <w:tcPr>
            <w:tcW w:w="2178" w:type="dxa"/>
          </w:tcPr>
          <w:p w14:paraId="33E4AF3E" w14:textId="1544C047"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0.0215</w:t>
            </w:r>
          </w:p>
        </w:tc>
      </w:tr>
      <w:tr w:rsidR="00700EB8" w:rsidRPr="000D1091" w14:paraId="539B22D8" w14:textId="77777777" w:rsidTr="001E54B4">
        <w:tc>
          <w:tcPr>
            <w:tcW w:w="3362" w:type="dxa"/>
          </w:tcPr>
          <w:p w14:paraId="5E6C9168" w14:textId="099119BF"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Male age 15-60 percentage (%)</w:t>
            </w:r>
          </w:p>
        </w:tc>
        <w:tc>
          <w:tcPr>
            <w:tcW w:w="2178" w:type="dxa"/>
          </w:tcPr>
          <w:p w14:paraId="06132B9C" w14:textId="77777777" w:rsidR="00700EB8" w:rsidRPr="000D1091" w:rsidRDefault="00700EB8" w:rsidP="00700EB8">
            <w:pPr>
              <w:rPr>
                <w:rFonts w:ascii="Times New Roman" w:hAnsi="Times New Roman" w:cs="Times New Roman"/>
                <w:sz w:val="24"/>
                <w:szCs w:val="24"/>
              </w:rPr>
            </w:pPr>
          </w:p>
        </w:tc>
        <w:tc>
          <w:tcPr>
            <w:tcW w:w="2178" w:type="dxa"/>
          </w:tcPr>
          <w:p w14:paraId="287CB792" w14:textId="1E955F79" w:rsidR="00700EB8" w:rsidRPr="000D1091" w:rsidRDefault="00767CDC" w:rsidP="00700EB8">
            <w:pPr>
              <w:rPr>
                <w:rFonts w:ascii="Times New Roman" w:hAnsi="Times New Roman" w:cs="Times New Roman"/>
                <w:sz w:val="24"/>
                <w:szCs w:val="24"/>
              </w:rPr>
            </w:pPr>
            <w:r w:rsidRPr="000D1091">
              <w:rPr>
                <w:rFonts w:ascii="Times New Roman" w:hAnsi="Times New Roman" w:cs="Times New Roman"/>
                <w:sz w:val="24"/>
                <w:szCs w:val="24"/>
              </w:rPr>
              <w:t>0.0126</w:t>
            </w:r>
            <w:r w:rsidRPr="000D1091">
              <w:rPr>
                <w:rFonts w:ascii="Times New Roman" w:hAnsi="Times New Roman" w:cs="Times New Roman"/>
                <w:sz w:val="24"/>
                <w:szCs w:val="24"/>
                <w:vertAlign w:val="superscript"/>
              </w:rPr>
              <w:t>*</w:t>
            </w:r>
          </w:p>
        </w:tc>
      </w:tr>
      <w:tr w:rsidR="00700EB8" w:rsidRPr="000D1091" w14:paraId="05C32E22" w14:textId="77777777" w:rsidTr="001E54B4">
        <w:tc>
          <w:tcPr>
            <w:tcW w:w="3362" w:type="dxa"/>
          </w:tcPr>
          <w:p w14:paraId="0194AB43" w14:textId="35EA47DD" w:rsidR="00700EB8" w:rsidRPr="000D1091" w:rsidRDefault="001E54B4" w:rsidP="00700EB8">
            <w:pPr>
              <w:rPr>
                <w:rFonts w:ascii="Times New Roman" w:hAnsi="Times New Roman" w:cs="Times New Roman"/>
                <w:sz w:val="24"/>
                <w:szCs w:val="24"/>
              </w:rPr>
            </w:pPr>
            <w:r w:rsidRPr="000D1091">
              <w:rPr>
                <w:rFonts w:ascii="Times New Roman" w:hAnsi="Times New Roman" w:cs="Times New Roman"/>
                <w:sz w:val="24"/>
                <w:szCs w:val="24"/>
              </w:rPr>
              <w:t>Whether sold GE</w:t>
            </w:r>
            <w:r w:rsidRPr="000D1091">
              <w:rPr>
                <w:rFonts w:ascii="Times New Roman" w:hAnsi="Times New Roman" w:cs="Times New Roman"/>
                <w:sz w:val="24"/>
                <w:szCs w:val="24"/>
                <w:vertAlign w:val="superscript"/>
              </w:rPr>
              <w:t>+</w:t>
            </w:r>
          </w:p>
        </w:tc>
        <w:tc>
          <w:tcPr>
            <w:tcW w:w="2178" w:type="dxa"/>
          </w:tcPr>
          <w:p w14:paraId="3F7AE74E" w14:textId="113C5C73" w:rsidR="00700EB8" w:rsidRPr="000D1091" w:rsidRDefault="001E54B4" w:rsidP="00700EB8">
            <w:pPr>
              <w:rPr>
                <w:rFonts w:ascii="Times New Roman" w:hAnsi="Times New Roman" w:cs="Times New Roman"/>
                <w:sz w:val="24"/>
                <w:szCs w:val="24"/>
                <w:vertAlign w:val="superscript"/>
              </w:rPr>
            </w:pPr>
            <w:r w:rsidRPr="000D1091">
              <w:rPr>
                <w:rFonts w:ascii="Times New Roman" w:hAnsi="Times New Roman" w:cs="Times New Roman"/>
                <w:sz w:val="24"/>
                <w:szCs w:val="24"/>
              </w:rPr>
              <w:t>0.0401</w:t>
            </w:r>
            <w:r w:rsidRPr="000D1091">
              <w:rPr>
                <w:rFonts w:ascii="Times New Roman" w:hAnsi="Times New Roman" w:cs="Times New Roman"/>
                <w:sz w:val="24"/>
                <w:szCs w:val="24"/>
                <w:vertAlign w:val="superscript"/>
              </w:rPr>
              <w:t>*</w:t>
            </w:r>
          </w:p>
        </w:tc>
        <w:tc>
          <w:tcPr>
            <w:tcW w:w="2178" w:type="dxa"/>
          </w:tcPr>
          <w:p w14:paraId="69087D7E" w14:textId="53B351F6" w:rsidR="00700EB8" w:rsidRPr="000D1091" w:rsidRDefault="001E54B4" w:rsidP="00700EB8">
            <w:pPr>
              <w:rPr>
                <w:rFonts w:ascii="Times New Roman" w:hAnsi="Times New Roman" w:cs="Times New Roman"/>
                <w:sz w:val="24"/>
                <w:szCs w:val="24"/>
              </w:rPr>
            </w:pPr>
            <w:r w:rsidRPr="000D1091">
              <w:rPr>
                <w:rFonts w:ascii="Times New Roman" w:hAnsi="Times New Roman" w:cs="Times New Roman"/>
                <w:sz w:val="24"/>
                <w:szCs w:val="24"/>
              </w:rPr>
              <w:t>-</w:t>
            </w:r>
          </w:p>
        </w:tc>
      </w:tr>
    </w:tbl>
    <w:p w14:paraId="6EFF06D6" w14:textId="7A1CAA06" w:rsidR="00700EB8" w:rsidRPr="000D1091" w:rsidRDefault="00165ADE" w:rsidP="00700EB8">
      <w:pPr>
        <w:rPr>
          <w:rFonts w:ascii="Times New Roman" w:hAnsi="Times New Roman" w:cs="Times New Roman"/>
          <w:sz w:val="24"/>
          <w:szCs w:val="24"/>
        </w:rPr>
      </w:pPr>
      <w:r w:rsidRPr="000D1091">
        <w:rPr>
          <w:rFonts w:ascii="Times New Roman" w:hAnsi="Times New Roman" w:cs="Times New Roman"/>
          <w:sz w:val="24"/>
          <w:szCs w:val="24"/>
        </w:rPr>
        <w:t xml:space="preserve">+ GE means Gastrodia Elata, a fungus can be sold as an alternative income source. </w:t>
      </w:r>
    </w:p>
    <w:p w14:paraId="2CF17E3D" w14:textId="721D0DCB" w:rsidR="00165ADE" w:rsidRPr="000D1091" w:rsidRDefault="00165ADE" w:rsidP="00165ADE">
      <w:pPr>
        <w:spacing w:before="240"/>
        <w:rPr>
          <w:rFonts w:ascii="Times New Roman" w:hAnsi="Times New Roman" w:cs="Times New Roman"/>
          <w:b/>
          <w:sz w:val="24"/>
          <w:szCs w:val="24"/>
        </w:rPr>
      </w:pPr>
      <w:r w:rsidRPr="000D1091">
        <w:rPr>
          <w:rFonts w:ascii="Times New Roman" w:hAnsi="Times New Roman" w:cs="Times New Roman"/>
          <w:b/>
          <w:sz w:val="24"/>
          <w:szCs w:val="24"/>
        </w:rPr>
        <w:t>Table 7 Coefficients for logistic regression with dependent variable “whether abandonment occurred in a household (1-occurred, 0-never occurred)”</w:t>
      </w:r>
    </w:p>
    <w:tbl>
      <w:tblPr>
        <w:tblStyle w:val="TableGrid"/>
        <w:tblW w:w="8243" w:type="dxa"/>
        <w:tblLook w:val="04A0" w:firstRow="1" w:lastRow="0" w:firstColumn="1" w:lastColumn="0" w:noHBand="0" w:noVBand="1"/>
      </w:tblPr>
      <w:tblGrid>
        <w:gridCol w:w="4015"/>
        <w:gridCol w:w="1556"/>
        <w:gridCol w:w="1436"/>
        <w:gridCol w:w="1236"/>
      </w:tblGrid>
      <w:tr w:rsidR="00165ADE" w:rsidRPr="000D1091" w14:paraId="100A00F0" w14:textId="77777777" w:rsidTr="000D304E">
        <w:tc>
          <w:tcPr>
            <w:tcW w:w="4015" w:type="dxa"/>
          </w:tcPr>
          <w:p w14:paraId="5EFA9D8C" w14:textId="77777777" w:rsidR="00165ADE" w:rsidRPr="000D1091" w:rsidRDefault="00165ADE" w:rsidP="006E57FB">
            <w:pPr>
              <w:rPr>
                <w:rFonts w:ascii="Times New Roman" w:hAnsi="Times New Roman" w:cs="Times New Roman"/>
                <w:i/>
                <w:sz w:val="24"/>
                <w:szCs w:val="24"/>
              </w:rPr>
            </w:pPr>
            <w:r w:rsidRPr="000D1091">
              <w:rPr>
                <w:rFonts w:ascii="Times New Roman" w:hAnsi="Times New Roman" w:cs="Times New Roman"/>
                <w:i/>
                <w:sz w:val="24"/>
                <w:szCs w:val="24"/>
              </w:rPr>
              <w:t>Variables</w:t>
            </w:r>
          </w:p>
        </w:tc>
        <w:tc>
          <w:tcPr>
            <w:tcW w:w="1556" w:type="dxa"/>
          </w:tcPr>
          <w:p w14:paraId="4F7AEE1C" w14:textId="77777777" w:rsidR="00165ADE" w:rsidRPr="000D1091" w:rsidRDefault="00165ADE" w:rsidP="006E57FB">
            <w:pPr>
              <w:jc w:val="center"/>
              <w:rPr>
                <w:rFonts w:ascii="Times New Roman" w:hAnsi="Times New Roman" w:cs="Times New Roman"/>
                <w:i/>
                <w:sz w:val="24"/>
                <w:szCs w:val="24"/>
              </w:rPr>
            </w:pPr>
            <w:r w:rsidRPr="000D1091">
              <w:rPr>
                <w:rFonts w:ascii="Times New Roman" w:hAnsi="Times New Roman" w:cs="Times New Roman"/>
                <w:i/>
                <w:sz w:val="24"/>
                <w:szCs w:val="24"/>
              </w:rPr>
              <w:t>All parcels</w:t>
            </w:r>
          </w:p>
        </w:tc>
        <w:tc>
          <w:tcPr>
            <w:tcW w:w="1436" w:type="dxa"/>
          </w:tcPr>
          <w:p w14:paraId="3A0D8861" w14:textId="77777777" w:rsidR="00165ADE" w:rsidRPr="000D1091" w:rsidRDefault="00165ADE" w:rsidP="006E57FB">
            <w:pPr>
              <w:jc w:val="center"/>
              <w:rPr>
                <w:rFonts w:ascii="Times New Roman" w:hAnsi="Times New Roman" w:cs="Times New Roman"/>
                <w:i/>
                <w:sz w:val="24"/>
                <w:szCs w:val="24"/>
              </w:rPr>
            </w:pPr>
            <w:r w:rsidRPr="000D1091">
              <w:rPr>
                <w:rFonts w:ascii="Times New Roman" w:hAnsi="Times New Roman" w:cs="Times New Roman"/>
                <w:i/>
                <w:sz w:val="24"/>
                <w:szCs w:val="24"/>
              </w:rPr>
              <w:t>Paddy land</w:t>
            </w:r>
          </w:p>
        </w:tc>
        <w:tc>
          <w:tcPr>
            <w:tcW w:w="1236" w:type="dxa"/>
          </w:tcPr>
          <w:p w14:paraId="3435D3C5" w14:textId="77777777" w:rsidR="00165ADE" w:rsidRPr="000D1091" w:rsidRDefault="00165ADE" w:rsidP="006E57FB">
            <w:pPr>
              <w:jc w:val="center"/>
              <w:rPr>
                <w:rFonts w:ascii="Times New Roman" w:hAnsi="Times New Roman" w:cs="Times New Roman"/>
                <w:i/>
                <w:sz w:val="24"/>
                <w:szCs w:val="24"/>
              </w:rPr>
            </w:pPr>
            <w:r w:rsidRPr="000D1091">
              <w:rPr>
                <w:rFonts w:ascii="Times New Roman" w:hAnsi="Times New Roman" w:cs="Times New Roman"/>
                <w:i/>
                <w:sz w:val="24"/>
                <w:szCs w:val="24"/>
              </w:rPr>
              <w:t>Dryland</w:t>
            </w:r>
          </w:p>
        </w:tc>
      </w:tr>
      <w:tr w:rsidR="00165ADE" w:rsidRPr="000D1091" w14:paraId="30DF2F1E" w14:textId="77777777" w:rsidTr="000D304E">
        <w:tc>
          <w:tcPr>
            <w:tcW w:w="4015" w:type="dxa"/>
          </w:tcPr>
          <w:p w14:paraId="6AD2BEE4" w14:textId="76E06911" w:rsidR="00165ADE" w:rsidRPr="000D1091" w:rsidRDefault="00165ADE" w:rsidP="00165ADE">
            <w:pPr>
              <w:rPr>
                <w:rFonts w:ascii="Times New Roman" w:hAnsi="Times New Roman" w:cs="Times New Roman"/>
                <w:sz w:val="24"/>
                <w:szCs w:val="24"/>
              </w:rPr>
            </w:pPr>
            <w:r w:rsidRPr="000D1091">
              <w:rPr>
                <w:rFonts w:ascii="Times New Roman" w:hAnsi="Times New Roman" w:cs="Times New Roman"/>
                <w:sz w:val="24"/>
                <w:szCs w:val="24"/>
              </w:rPr>
              <w:t>Male percentage (100%)</w:t>
            </w:r>
          </w:p>
        </w:tc>
        <w:tc>
          <w:tcPr>
            <w:tcW w:w="1556" w:type="dxa"/>
          </w:tcPr>
          <w:p w14:paraId="31F22A83" w14:textId="44E46C81"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36" w:type="dxa"/>
          </w:tcPr>
          <w:p w14:paraId="3255BCD5" w14:textId="7B1022D6" w:rsidR="00165ADE" w:rsidRPr="000D1091" w:rsidRDefault="00165ADE" w:rsidP="00165ADE">
            <w:pPr>
              <w:rPr>
                <w:rFonts w:ascii="Times New Roman" w:hAnsi="Times New Roman" w:cs="Times New Roman"/>
                <w:sz w:val="24"/>
                <w:szCs w:val="24"/>
              </w:rPr>
            </w:pPr>
            <w:r w:rsidRPr="000D1091">
              <w:rPr>
                <w:rFonts w:ascii="Times New Roman" w:hAnsi="Times New Roman" w:cs="Times New Roman"/>
                <w:sz w:val="24"/>
                <w:szCs w:val="24"/>
              </w:rPr>
              <w:t>-0.021477</w:t>
            </w:r>
            <w:r w:rsidRPr="000D1091">
              <w:rPr>
                <w:rFonts w:ascii="Times New Roman" w:hAnsi="Times New Roman" w:cs="Times New Roman"/>
                <w:sz w:val="24"/>
                <w:szCs w:val="24"/>
                <w:vertAlign w:val="superscript"/>
              </w:rPr>
              <w:t>*</w:t>
            </w:r>
          </w:p>
        </w:tc>
        <w:tc>
          <w:tcPr>
            <w:tcW w:w="1236" w:type="dxa"/>
          </w:tcPr>
          <w:p w14:paraId="1E39F7AB" w14:textId="52F4D44A" w:rsidR="00165ADE" w:rsidRPr="000D1091" w:rsidRDefault="00165ADE" w:rsidP="000D304E">
            <w:pPr>
              <w:jc w:val="center"/>
              <w:rPr>
                <w:rFonts w:ascii="Times New Roman" w:hAnsi="Times New Roman" w:cs="Times New Roman"/>
                <w:sz w:val="24"/>
                <w:szCs w:val="24"/>
                <w:vertAlign w:val="superscript"/>
              </w:rPr>
            </w:pPr>
            <w:r w:rsidRPr="000D1091">
              <w:rPr>
                <w:rFonts w:ascii="Times New Roman" w:hAnsi="Times New Roman" w:cs="Times New Roman"/>
                <w:sz w:val="24"/>
                <w:szCs w:val="24"/>
              </w:rPr>
              <w:t>-</w:t>
            </w:r>
          </w:p>
        </w:tc>
      </w:tr>
      <w:tr w:rsidR="00165ADE" w:rsidRPr="000D1091" w14:paraId="5B36ABEF" w14:textId="77777777" w:rsidTr="000D304E">
        <w:tc>
          <w:tcPr>
            <w:tcW w:w="4015" w:type="dxa"/>
          </w:tcPr>
          <w:p w14:paraId="7D1F5D1F" w14:textId="4D992D07" w:rsidR="00165ADE" w:rsidRPr="000D1091" w:rsidRDefault="00165ADE" w:rsidP="00165ADE">
            <w:pPr>
              <w:rPr>
                <w:rFonts w:ascii="Times New Roman" w:hAnsi="Times New Roman" w:cs="Times New Roman"/>
                <w:sz w:val="24"/>
                <w:szCs w:val="24"/>
              </w:rPr>
            </w:pPr>
            <w:r w:rsidRPr="000D1091">
              <w:rPr>
                <w:rFonts w:ascii="Times New Roman" w:hAnsi="Times New Roman" w:cs="Times New Roman"/>
                <w:sz w:val="24"/>
                <w:szCs w:val="24"/>
              </w:rPr>
              <w:t>Minute distance on average</w:t>
            </w:r>
          </w:p>
        </w:tc>
        <w:tc>
          <w:tcPr>
            <w:tcW w:w="1556" w:type="dxa"/>
          </w:tcPr>
          <w:p w14:paraId="37447C8D" w14:textId="0A2374D2"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36" w:type="dxa"/>
          </w:tcPr>
          <w:p w14:paraId="596B04AA" w14:textId="2F927466" w:rsidR="00165ADE" w:rsidRPr="000D1091" w:rsidRDefault="00165ADE" w:rsidP="00165ADE">
            <w:pPr>
              <w:rPr>
                <w:rFonts w:ascii="Times New Roman" w:hAnsi="Times New Roman" w:cs="Times New Roman"/>
                <w:sz w:val="24"/>
                <w:szCs w:val="24"/>
                <w:vertAlign w:val="superscript"/>
              </w:rPr>
            </w:pPr>
            <w:r w:rsidRPr="000D1091">
              <w:rPr>
                <w:rFonts w:ascii="Times New Roman" w:hAnsi="Times New Roman" w:cs="Times New Roman"/>
                <w:sz w:val="24"/>
                <w:szCs w:val="24"/>
              </w:rPr>
              <w:t>0.041532</w:t>
            </w:r>
            <w:r w:rsidRPr="000D1091">
              <w:rPr>
                <w:rFonts w:ascii="Times New Roman" w:hAnsi="Times New Roman" w:cs="Times New Roman"/>
                <w:sz w:val="24"/>
                <w:szCs w:val="24"/>
                <w:vertAlign w:val="superscript"/>
              </w:rPr>
              <w:t>**</w:t>
            </w:r>
          </w:p>
        </w:tc>
        <w:tc>
          <w:tcPr>
            <w:tcW w:w="1236" w:type="dxa"/>
          </w:tcPr>
          <w:p w14:paraId="799EC69F" w14:textId="158105F5" w:rsidR="00165ADE" w:rsidRPr="000D1091" w:rsidRDefault="00165ADE" w:rsidP="000D304E">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165ADE" w:rsidRPr="000D1091" w14:paraId="7390EBB2" w14:textId="77777777" w:rsidTr="000D304E">
        <w:tc>
          <w:tcPr>
            <w:tcW w:w="4015" w:type="dxa"/>
          </w:tcPr>
          <w:p w14:paraId="5B6ED87F" w14:textId="0E333509" w:rsidR="00165ADE" w:rsidRPr="000D1091" w:rsidRDefault="00165ADE" w:rsidP="00165ADE">
            <w:pPr>
              <w:rPr>
                <w:rFonts w:ascii="Times New Roman" w:hAnsi="Times New Roman" w:cs="Times New Roman"/>
                <w:sz w:val="24"/>
                <w:szCs w:val="24"/>
              </w:rPr>
            </w:pPr>
            <w:r w:rsidRPr="000D1091">
              <w:rPr>
                <w:rFonts w:ascii="Times New Roman" w:hAnsi="Times New Roman" w:cs="Times New Roman"/>
                <w:sz w:val="24"/>
                <w:szCs w:val="24"/>
              </w:rPr>
              <w:t>Fuel wood consumption (1000 jin)</w:t>
            </w:r>
          </w:p>
        </w:tc>
        <w:tc>
          <w:tcPr>
            <w:tcW w:w="1556" w:type="dxa"/>
          </w:tcPr>
          <w:p w14:paraId="467476D3" w14:textId="0D455B9B"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36" w:type="dxa"/>
          </w:tcPr>
          <w:p w14:paraId="7CFF4BB3" w14:textId="1EC95F0A" w:rsidR="00165ADE" w:rsidRPr="000D1091" w:rsidRDefault="00165ADE" w:rsidP="00165ADE">
            <w:pPr>
              <w:rPr>
                <w:rFonts w:ascii="Times New Roman" w:hAnsi="Times New Roman" w:cs="Times New Roman"/>
                <w:sz w:val="24"/>
                <w:szCs w:val="24"/>
                <w:vertAlign w:val="superscript"/>
              </w:rPr>
            </w:pPr>
            <w:r w:rsidRPr="000D1091">
              <w:rPr>
                <w:rFonts w:ascii="Times New Roman" w:hAnsi="Times New Roman" w:cs="Times New Roman"/>
                <w:sz w:val="24"/>
                <w:szCs w:val="24"/>
              </w:rPr>
              <w:t>0.25614</w:t>
            </w:r>
            <w:r w:rsidRPr="000D1091">
              <w:rPr>
                <w:rFonts w:ascii="Times New Roman" w:hAnsi="Times New Roman" w:cs="Times New Roman"/>
                <w:sz w:val="24"/>
                <w:szCs w:val="24"/>
                <w:vertAlign w:val="superscript"/>
              </w:rPr>
              <w:t>*</w:t>
            </w:r>
          </w:p>
        </w:tc>
        <w:tc>
          <w:tcPr>
            <w:tcW w:w="1236" w:type="dxa"/>
          </w:tcPr>
          <w:p w14:paraId="69080411" w14:textId="11CE5123" w:rsidR="00165ADE" w:rsidRPr="000D1091" w:rsidRDefault="00165ADE" w:rsidP="000D304E">
            <w:pPr>
              <w:jc w:val="center"/>
              <w:rPr>
                <w:rFonts w:ascii="Times New Roman" w:hAnsi="Times New Roman" w:cs="Times New Roman"/>
                <w:sz w:val="24"/>
                <w:szCs w:val="24"/>
              </w:rPr>
            </w:pPr>
            <w:r w:rsidRPr="000D1091">
              <w:rPr>
                <w:rFonts w:ascii="Times New Roman" w:hAnsi="Times New Roman" w:cs="Times New Roman"/>
                <w:sz w:val="24"/>
                <w:szCs w:val="24"/>
              </w:rPr>
              <w:t>-</w:t>
            </w:r>
          </w:p>
        </w:tc>
      </w:tr>
      <w:tr w:rsidR="00165ADE" w:rsidRPr="000D1091" w14:paraId="32270909" w14:textId="77777777" w:rsidTr="000D304E">
        <w:tc>
          <w:tcPr>
            <w:tcW w:w="4015" w:type="dxa"/>
          </w:tcPr>
          <w:p w14:paraId="19AEFE9B" w14:textId="610FF52C" w:rsidR="00165ADE" w:rsidRPr="000D1091" w:rsidRDefault="00165ADE" w:rsidP="00165ADE">
            <w:pPr>
              <w:rPr>
                <w:rFonts w:ascii="Times New Roman" w:hAnsi="Times New Roman" w:cs="Times New Roman"/>
                <w:sz w:val="24"/>
                <w:szCs w:val="24"/>
              </w:rPr>
            </w:pPr>
            <w:r w:rsidRPr="000D1091">
              <w:rPr>
                <w:rFonts w:ascii="Times New Roman" w:hAnsi="Times New Roman" w:cs="Times New Roman"/>
                <w:sz w:val="24"/>
                <w:szCs w:val="24"/>
              </w:rPr>
              <w:t>Whether has pig</w:t>
            </w:r>
          </w:p>
        </w:tc>
        <w:tc>
          <w:tcPr>
            <w:tcW w:w="1556" w:type="dxa"/>
          </w:tcPr>
          <w:p w14:paraId="696A4C5C" w14:textId="38D80F71"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36" w:type="dxa"/>
          </w:tcPr>
          <w:p w14:paraId="2E004D46" w14:textId="2E4FC279"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5CA146D4" w14:textId="676823FE" w:rsidR="00165ADE" w:rsidRPr="000D1091" w:rsidRDefault="001D0513" w:rsidP="00165ADE">
            <w:pPr>
              <w:rPr>
                <w:rFonts w:ascii="Times New Roman" w:hAnsi="Times New Roman" w:cs="Times New Roman"/>
                <w:sz w:val="24"/>
                <w:szCs w:val="24"/>
                <w:vertAlign w:val="superscript"/>
              </w:rPr>
            </w:pPr>
            <w:r w:rsidRPr="000D1091">
              <w:rPr>
                <w:rFonts w:ascii="Times New Roman" w:hAnsi="Times New Roman" w:cs="Times New Roman"/>
                <w:sz w:val="24"/>
                <w:szCs w:val="24"/>
              </w:rPr>
              <w:t>-0.7565</w:t>
            </w:r>
            <w:r w:rsidR="000D304E" w:rsidRPr="000D1091">
              <w:rPr>
                <w:rFonts w:ascii="Times New Roman" w:hAnsi="Times New Roman" w:cs="Times New Roman"/>
                <w:sz w:val="24"/>
                <w:szCs w:val="24"/>
              </w:rPr>
              <w:t>0</w:t>
            </w:r>
            <w:r w:rsidRPr="000D1091">
              <w:rPr>
                <w:rFonts w:ascii="Times New Roman" w:hAnsi="Times New Roman" w:cs="Times New Roman"/>
                <w:sz w:val="24"/>
                <w:szCs w:val="24"/>
                <w:vertAlign w:val="superscript"/>
              </w:rPr>
              <w:t>*</w:t>
            </w:r>
          </w:p>
        </w:tc>
      </w:tr>
      <w:tr w:rsidR="00165ADE" w:rsidRPr="000D1091" w14:paraId="64713B64" w14:textId="77777777" w:rsidTr="000D304E">
        <w:tc>
          <w:tcPr>
            <w:tcW w:w="4015" w:type="dxa"/>
          </w:tcPr>
          <w:p w14:paraId="1E9265D4" w14:textId="02A3145A" w:rsidR="00165ADE" w:rsidRPr="000D1091" w:rsidRDefault="001D0513" w:rsidP="001D0513">
            <w:pPr>
              <w:rPr>
                <w:rFonts w:ascii="Times New Roman" w:hAnsi="Times New Roman" w:cs="Times New Roman"/>
                <w:sz w:val="24"/>
                <w:szCs w:val="24"/>
              </w:rPr>
            </w:pPr>
            <w:r w:rsidRPr="000D1091">
              <w:rPr>
                <w:rFonts w:ascii="Times New Roman" w:hAnsi="Times New Roman" w:cs="Times New Roman"/>
                <w:sz w:val="24"/>
                <w:szCs w:val="24"/>
              </w:rPr>
              <w:t>NFPP area (100 mu)</w:t>
            </w:r>
            <w:r w:rsidRPr="000D1091">
              <w:rPr>
                <w:rFonts w:ascii="Times New Roman" w:hAnsi="Times New Roman" w:cs="Times New Roman"/>
                <w:sz w:val="24"/>
                <w:szCs w:val="24"/>
                <w:vertAlign w:val="superscript"/>
              </w:rPr>
              <w:t>+</w:t>
            </w:r>
          </w:p>
        </w:tc>
        <w:tc>
          <w:tcPr>
            <w:tcW w:w="1556" w:type="dxa"/>
          </w:tcPr>
          <w:p w14:paraId="71593B66" w14:textId="53D53C7D" w:rsidR="00165ADE" w:rsidRPr="000D1091" w:rsidRDefault="00165ADE" w:rsidP="00165ADE">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436" w:type="dxa"/>
          </w:tcPr>
          <w:p w14:paraId="0748998A" w14:textId="5807A2EA" w:rsidR="00165ADE" w:rsidRPr="000D1091" w:rsidRDefault="001D0513" w:rsidP="001D0513">
            <w:pPr>
              <w:jc w:val="center"/>
              <w:rPr>
                <w:rFonts w:ascii="Times New Roman" w:hAnsi="Times New Roman" w:cs="Times New Roman"/>
                <w:sz w:val="24"/>
                <w:szCs w:val="24"/>
              </w:rPr>
            </w:pPr>
            <w:r w:rsidRPr="000D1091">
              <w:rPr>
                <w:rFonts w:ascii="Times New Roman" w:hAnsi="Times New Roman" w:cs="Times New Roman"/>
                <w:sz w:val="24"/>
                <w:szCs w:val="24"/>
              </w:rPr>
              <w:t>-</w:t>
            </w:r>
          </w:p>
        </w:tc>
        <w:tc>
          <w:tcPr>
            <w:tcW w:w="1236" w:type="dxa"/>
          </w:tcPr>
          <w:p w14:paraId="073702C0" w14:textId="09589171" w:rsidR="00165ADE" w:rsidRPr="000D1091" w:rsidRDefault="001D0513" w:rsidP="00165ADE">
            <w:pPr>
              <w:rPr>
                <w:rFonts w:ascii="Times New Roman" w:hAnsi="Times New Roman" w:cs="Times New Roman"/>
                <w:sz w:val="24"/>
                <w:szCs w:val="24"/>
                <w:vertAlign w:val="superscript"/>
              </w:rPr>
            </w:pPr>
            <w:r w:rsidRPr="000D1091">
              <w:rPr>
                <w:rFonts w:ascii="Times New Roman" w:hAnsi="Times New Roman" w:cs="Times New Roman"/>
                <w:sz w:val="24"/>
                <w:szCs w:val="24"/>
              </w:rPr>
              <w:t>0.71539</w:t>
            </w:r>
            <w:r w:rsidRPr="000D1091">
              <w:rPr>
                <w:rFonts w:ascii="Times New Roman" w:hAnsi="Times New Roman" w:cs="Times New Roman"/>
                <w:sz w:val="24"/>
                <w:szCs w:val="24"/>
                <w:vertAlign w:val="superscript"/>
              </w:rPr>
              <w:t>*</w:t>
            </w:r>
          </w:p>
        </w:tc>
      </w:tr>
    </w:tbl>
    <w:p w14:paraId="48722496" w14:textId="6916DE84" w:rsidR="00700EB8" w:rsidRPr="000D1091" w:rsidRDefault="001D0513" w:rsidP="00700EB8">
      <w:pPr>
        <w:rPr>
          <w:rFonts w:ascii="Times New Roman" w:hAnsi="Times New Roman" w:cs="Times New Roman"/>
          <w:sz w:val="24"/>
          <w:szCs w:val="24"/>
        </w:rPr>
      </w:pPr>
      <w:r w:rsidRPr="000D1091">
        <w:rPr>
          <w:rFonts w:ascii="Times New Roman" w:hAnsi="Times New Roman" w:cs="Times New Roman"/>
          <w:sz w:val="24"/>
          <w:szCs w:val="24"/>
        </w:rPr>
        <w:t xml:space="preserve">+ NFPP denotes natural forest protection program, which is a logging ban for forest conservation. Almost every household participated in this program. </w:t>
      </w:r>
    </w:p>
    <w:p w14:paraId="5DF278BD" w14:textId="269A9D05" w:rsidR="00700EB8" w:rsidRPr="000D1091" w:rsidRDefault="007A51DD" w:rsidP="007A51DD">
      <w:pPr>
        <w:pStyle w:val="ListParagraph"/>
        <w:numPr>
          <w:ilvl w:val="0"/>
          <w:numId w:val="38"/>
        </w:numPr>
        <w:rPr>
          <w:rFonts w:ascii="Times New Roman" w:hAnsi="Times New Roman" w:cs="Times New Roman"/>
          <w:sz w:val="24"/>
          <w:szCs w:val="24"/>
        </w:rPr>
      </w:pPr>
      <w:r w:rsidRPr="000D1091">
        <w:rPr>
          <w:rFonts w:ascii="Times New Roman" w:hAnsi="Times New Roman" w:cs="Times New Roman"/>
          <w:sz w:val="24"/>
          <w:szCs w:val="24"/>
        </w:rPr>
        <w:t xml:space="preserve">The households who has cropland abandonment have: a) higher elevation; b) less percentage of male / male age 15-60; c) more likely to plant / sell GE. </w:t>
      </w:r>
    </w:p>
    <w:p w14:paraId="30535A26" w14:textId="488AD3BD" w:rsidR="007A51DD" w:rsidRPr="000D1091" w:rsidRDefault="007A51DD" w:rsidP="007A51DD">
      <w:pPr>
        <w:pStyle w:val="ListParagraph"/>
        <w:numPr>
          <w:ilvl w:val="0"/>
          <w:numId w:val="38"/>
        </w:numPr>
        <w:rPr>
          <w:rFonts w:ascii="Times New Roman" w:hAnsi="Times New Roman" w:cs="Times New Roman"/>
          <w:sz w:val="24"/>
          <w:szCs w:val="24"/>
        </w:rPr>
      </w:pPr>
      <w:r w:rsidRPr="000D1091">
        <w:rPr>
          <w:rFonts w:ascii="Times New Roman" w:hAnsi="Times New Roman" w:cs="Times New Roman"/>
          <w:sz w:val="24"/>
          <w:szCs w:val="24"/>
        </w:rPr>
        <w:t>The log odds of abandoning paddy land by households a) decrease by 0.0215 with 1% increase of male member over household size; b) increase by 0.0415 with 1-minute increase of average walking distance of paddy parcels; c) increase by 0.256 with 10000-jin increase of fuel wood consumption.</w:t>
      </w:r>
    </w:p>
    <w:p w14:paraId="4C3C5EE7" w14:textId="3B1BA0E0" w:rsidR="007A51DD" w:rsidRPr="000D1091" w:rsidRDefault="007A51DD" w:rsidP="007A51DD">
      <w:pPr>
        <w:pStyle w:val="ListParagraph"/>
        <w:numPr>
          <w:ilvl w:val="0"/>
          <w:numId w:val="38"/>
        </w:numPr>
        <w:rPr>
          <w:rFonts w:ascii="Times New Roman" w:hAnsi="Times New Roman" w:cs="Times New Roman"/>
          <w:sz w:val="24"/>
          <w:szCs w:val="24"/>
        </w:rPr>
      </w:pPr>
      <w:r w:rsidRPr="000D1091">
        <w:rPr>
          <w:rFonts w:ascii="Times New Roman" w:hAnsi="Times New Roman" w:cs="Times New Roman"/>
          <w:sz w:val="24"/>
          <w:szCs w:val="24"/>
        </w:rPr>
        <w:t>The log odds of abandoning dryland by households a) decrease by 0.756 if the household raises pig; b) increase by 0.715 with 100-mu increase of natural forest area owned.</w:t>
      </w:r>
    </w:p>
    <w:p w14:paraId="783AAB44" w14:textId="77777777" w:rsidR="00700EB8" w:rsidRPr="000D1091" w:rsidRDefault="00700EB8" w:rsidP="00700EB8">
      <w:pPr>
        <w:rPr>
          <w:rFonts w:ascii="Times New Roman" w:hAnsi="Times New Roman" w:cs="Times New Roman"/>
          <w:sz w:val="24"/>
          <w:szCs w:val="24"/>
        </w:rPr>
      </w:pPr>
    </w:p>
    <w:p w14:paraId="34D99B85" w14:textId="1F59C6AE" w:rsidR="00A23BA4" w:rsidRPr="000D1091" w:rsidRDefault="00A23BA4" w:rsidP="007635DC">
      <w:pPr>
        <w:pStyle w:val="Heading1"/>
        <w:numPr>
          <w:ilvl w:val="0"/>
          <w:numId w:val="34"/>
        </w:numPr>
        <w:spacing w:after="240"/>
        <w:rPr>
          <w:rFonts w:ascii="Times New Roman" w:hAnsi="Times New Roman" w:cs="Times New Roman"/>
          <w:b/>
          <w:color w:val="auto"/>
          <w:sz w:val="24"/>
          <w:szCs w:val="24"/>
        </w:rPr>
      </w:pPr>
      <w:bookmarkStart w:id="65" w:name="_Toc406940917"/>
      <w:bookmarkStart w:id="66" w:name="_Toc407028301"/>
      <w:r w:rsidRPr="000D1091">
        <w:rPr>
          <w:rFonts w:ascii="Times New Roman" w:hAnsi="Times New Roman" w:cs="Times New Roman"/>
          <w:b/>
          <w:color w:val="auto"/>
          <w:sz w:val="24"/>
          <w:szCs w:val="24"/>
        </w:rPr>
        <w:t>References</w:t>
      </w:r>
      <w:bookmarkEnd w:id="65"/>
      <w:bookmarkEnd w:id="66"/>
    </w:p>
    <w:p w14:paraId="1B5A4B18"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Bilsborrow, R.E. 1987.  Population pressures and agricultural development in developing countries: a conceptual framework and recent evidence. </w:t>
      </w:r>
      <w:r w:rsidRPr="000D1091">
        <w:rPr>
          <w:rFonts w:ascii="Times New Roman" w:hAnsi="Times New Roman" w:cs="Times New Roman"/>
          <w:i/>
          <w:sz w:val="21"/>
          <w:szCs w:val="21"/>
        </w:rPr>
        <w:t>World Development</w:t>
      </w:r>
      <w:r w:rsidRPr="000D1091">
        <w:rPr>
          <w:rFonts w:ascii="Times New Roman" w:hAnsi="Times New Roman" w:cs="Times New Roman"/>
          <w:sz w:val="21"/>
          <w:szCs w:val="21"/>
        </w:rPr>
        <w:t>, 15(2):183-203.</w:t>
      </w:r>
    </w:p>
    <w:p w14:paraId="71FFA15F"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Bilsborrow, R.E. 1987. The impact of origin community characteristics on rural-urban out-migration in a developing country. </w:t>
      </w:r>
      <w:r w:rsidRPr="000D1091">
        <w:rPr>
          <w:rFonts w:ascii="Times New Roman" w:hAnsi="Times New Roman" w:cs="Times New Roman"/>
          <w:i/>
          <w:sz w:val="21"/>
          <w:szCs w:val="21"/>
        </w:rPr>
        <w:t>Demography</w:t>
      </w:r>
      <w:r w:rsidRPr="000D1091">
        <w:rPr>
          <w:rFonts w:ascii="Times New Roman" w:hAnsi="Times New Roman" w:cs="Times New Roman"/>
          <w:sz w:val="21"/>
          <w:szCs w:val="21"/>
        </w:rPr>
        <w:t>, 24: 191-210.</w:t>
      </w:r>
    </w:p>
    <w:p w14:paraId="54F96CB2"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Bilsborrow, R.E. and Lomaia, M. 2011. International migration and remittances in developing countries: Using household surveys to improve data collection in Eastern Europe and Central Asia. Working Paper, Poverty Department, World Bank, Washington DC, pp. 73 (on website).</w:t>
      </w:r>
    </w:p>
    <w:p w14:paraId="45F4ABEA"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Bilsborrow, R.E., Oberai, A.S., and Standing, G. 1984. Migration surveys in low income countries: Guidelines for survey and questionnaire design. London: Croom Helm.</w:t>
      </w:r>
    </w:p>
    <w:p w14:paraId="3158F8C6"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Boserup, E. 1965. The condition of agricultural growth. Chicago, Aldine.</w:t>
      </w:r>
    </w:p>
    <w:p w14:paraId="3D4C94C7"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lastRenderedPageBreak/>
        <w:t xml:space="preserve">Boserup, E. 1981. Population and technological change: a study of long-term trends. Chicago, </w:t>
      </w:r>
      <w:r w:rsidRPr="000D1091">
        <w:rPr>
          <w:rFonts w:ascii="Times New Roman" w:hAnsi="Times New Roman" w:cs="Times New Roman"/>
          <w:i/>
          <w:sz w:val="21"/>
          <w:szCs w:val="21"/>
        </w:rPr>
        <w:t>University of Chicago Press</w:t>
      </w:r>
      <w:r w:rsidRPr="000D1091">
        <w:rPr>
          <w:rFonts w:ascii="Times New Roman" w:hAnsi="Times New Roman" w:cs="Times New Roman"/>
          <w:sz w:val="21"/>
          <w:szCs w:val="21"/>
        </w:rPr>
        <w:t>.</w:t>
      </w:r>
    </w:p>
    <w:p w14:paraId="3DF46FC2"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Boserup, E. 1983. The impact of scarcity and plenty on development. </w:t>
      </w:r>
      <w:r w:rsidRPr="000D1091">
        <w:rPr>
          <w:rFonts w:ascii="Times New Roman" w:hAnsi="Times New Roman" w:cs="Times New Roman"/>
          <w:i/>
          <w:sz w:val="21"/>
          <w:szCs w:val="21"/>
        </w:rPr>
        <w:t>Journal of Interdisciplinary History</w:t>
      </w:r>
      <w:r w:rsidRPr="000D1091">
        <w:rPr>
          <w:rFonts w:ascii="Times New Roman" w:hAnsi="Times New Roman" w:cs="Times New Roman"/>
          <w:sz w:val="21"/>
          <w:szCs w:val="21"/>
        </w:rPr>
        <w:t xml:space="preserve"> 14: 383-407. </w:t>
      </w:r>
    </w:p>
    <w:p w14:paraId="65703AAB"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Boserup, E. 1990. Economic and demographic relationships in development. </w:t>
      </w:r>
      <w:r w:rsidRPr="000D1091">
        <w:rPr>
          <w:rFonts w:ascii="Times New Roman" w:hAnsi="Times New Roman" w:cs="Times New Roman"/>
          <w:i/>
          <w:sz w:val="21"/>
          <w:szCs w:val="21"/>
        </w:rPr>
        <w:t>Baltimore: John Hopkins University Press</w:t>
      </w:r>
      <w:r w:rsidRPr="000D1091">
        <w:rPr>
          <w:rFonts w:ascii="Times New Roman" w:hAnsi="Times New Roman" w:cs="Times New Roman"/>
          <w:sz w:val="21"/>
          <w:szCs w:val="21"/>
        </w:rPr>
        <w:t xml:space="preserve">. </w:t>
      </w:r>
    </w:p>
    <w:p w14:paraId="1D87A01E"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Bossel, H., 1999. Indicators for sustainable development: theory, method, applications. </w:t>
      </w:r>
      <w:r w:rsidRPr="000D1091">
        <w:rPr>
          <w:rFonts w:ascii="Times New Roman" w:hAnsi="Times New Roman" w:cs="Times New Roman"/>
          <w:i/>
          <w:sz w:val="21"/>
          <w:szCs w:val="21"/>
        </w:rPr>
        <w:t>International Institute for Sustainable Development</w:t>
      </w:r>
      <w:r w:rsidRPr="000D1091">
        <w:rPr>
          <w:rFonts w:ascii="Times New Roman" w:hAnsi="Times New Roman" w:cs="Times New Roman"/>
          <w:sz w:val="21"/>
          <w:szCs w:val="21"/>
        </w:rPr>
        <w:t>, Winnipeg, Manitoba</w:t>
      </w:r>
    </w:p>
    <w:p w14:paraId="513BB176"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Chayanov, A.V., 1966. The theory of peasant economy. Homewood, III: Richard D. Irwin.</w:t>
      </w:r>
    </w:p>
    <w:p w14:paraId="019800D5"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Chen, X. et al., 2012. Agent-based modeling of the effects of social norms on enrollment in payments for ecosystem services. </w:t>
      </w:r>
      <w:r w:rsidRPr="000D1091">
        <w:rPr>
          <w:rFonts w:ascii="Times New Roman" w:hAnsi="Times New Roman" w:cs="Times New Roman"/>
          <w:i/>
          <w:sz w:val="21"/>
          <w:szCs w:val="21"/>
        </w:rPr>
        <w:t>Ecological Modelling</w:t>
      </w:r>
      <w:r w:rsidRPr="000D1091">
        <w:rPr>
          <w:rFonts w:ascii="Times New Roman" w:hAnsi="Times New Roman" w:cs="Times New Roman"/>
          <w:sz w:val="21"/>
          <w:szCs w:val="21"/>
        </w:rPr>
        <w:t>, 229(24): 16-24.</w:t>
      </w:r>
    </w:p>
    <w:p w14:paraId="0840255E"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d’ Aquini, P. et al., 2001. Agent-based models of land-use and land-cover change. Paper presented at the International Workshop in Irvine, California, USA. </w:t>
      </w:r>
    </w:p>
    <w:p w14:paraId="1FE63801"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Dong et al., 2011. Spatio-temporal pattern and rationality of land reclamation and cropland abandonment in mid-eastern Inner Mongolia of China in 1900-2005. </w:t>
      </w:r>
      <w:r w:rsidRPr="000D1091">
        <w:rPr>
          <w:rFonts w:ascii="Times New Roman" w:hAnsi="Times New Roman" w:cs="Times New Roman"/>
          <w:i/>
          <w:sz w:val="21"/>
          <w:szCs w:val="21"/>
        </w:rPr>
        <w:t>Environmental Monitoring and Assessment</w:t>
      </w:r>
      <w:r w:rsidRPr="000D1091">
        <w:rPr>
          <w:rFonts w:ascii="Times New Roman" w:hAnsi="Times New Roman" w:cs="Times New Roman"/>
          <w:sz w:val="21"/>
          <w:szCs w:val="21"/>
        </w:rPr>
        <w:t>, 179: 137-153.</w:t>
      </w:r>
    </w:p>
    <w:p w14:paraId="56F530EB"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Carr, D. L., Pan, W. K., and Bilsborrow, R. E. 2006b. Declining fertility on the frontier: The Ecuadorian Amazon. </w:t>
      </w:r>
      <w:r w:rsidRPr="000D1091">
        <w:rPr>
          <w:rFonts w:ascii="Times New Roman" w:hAnsi="Times New Roman" w:cs="Times New Roman"/>
          <w:i/>
          <w:sz w:val="21"/>
          <w:szCs w:val="21"/>
        </w:rPr>
        <w:t>Population and Environment</w:t>
      </w:r>
      <w:r w:rsidRPr="000D1091">
        <w:rPr>
          <w:rFonts w:ascii="Times New Roman" w:hAnsi="Times New Roman" w:cs="Times New Roman"/>
          <w:sz w:val="21"/>
          <w:szCs w:val="21"/>
        </w:rPr>
        <w:t>, 28(1): 17-39.</w:t>
      </w:r>
    </w:p>
    <w:p w14:paraId="72F1E7BE"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Grimm, V. et al. 2006. A standard protocol for describing individual-based and agent-based models. </w:t>
      </w:r>
      <w:r w:rsidRPr="000D1091">
        <w:rPr>
          <w:rFonts w:ascii="Times New Roman" w:hAnsi="Times New Roman" w:cs="Times New Roman"/>
          <w:i/>
          <w:sz w:val="21"/>
          <w:szCs w:val="21"/>
        </w:rPr>
        <w:t>Ecological Modelling</w:t>
      </w:r>
      <w:r w:rsidRPr="000D1091">
        <w:rPr>
          <w:rFonts w:ascii="Times New Roman" w:hAnsi="Times New Roman" w:cs="Times New Roman"/>
          <w:sz w:val="21"/>
          <w:szCs w:val="21"/>
        </w:rPr>
        <w:t xml:space="preserve">, 198: 115-126. </w:t>
      </w:r>
    </w:p>
    <w:p w14:paraId="45546905"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Grimm, V. et al. 2010. The ODD protocol: a review and first update. </w:t>
      </w:r>
      <w:r w:rsidRPr="000D1091">
        <w:rPr>
          <w:rFonts w:ascii="Times New Roman" w:hAnsi="Times New Roman" w:cs="Times New Roman"/>
          <w:i/>
          <w:sz w:val="21"/>
          <w:szCs w:val="21"/>
        </w:rPr>
        <w:t>Ecological Modelling</w:t>
      </w:r>
      <w:r w:rsidRPr="000D1091">
        <w:rPr>
          <w:rFonts w:ascii="Times New Roman" w:hAnsi="Times New Roman" w:cs="Times New Roman"/>
          <w:sz w:val="21"/>
          <w:szCs w:val="21"/>
        </w:rPr>
        <w:t>, 221: 2760-2768.</w:t>
      </w:r>
    </w:p>
    <w:p w14:paraId="2B3CCDA2" w14:textId="77777777" w:rsidR="006E57FB" w:rsidRPr="000D1091" w:rsidRDefault="006E57FB"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Groenewold, G. and Bilsborrow, R.E. (2008). Design of samples for international migration surveys: Methodological considerations and lessons learned from a multi-country study in Africa and Europe. In: Bonifazi, C., Okólski, M., Schoorl, J., and Simon, P. (eds.). International migration in Europe; new trends and new methods of analysis. Amsterdam: Amsterdam University Press: 293-312. </w:t>
      </w:r>
    </w:p>
    <w:p w14:paraId="56D68A2A"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Geoghegan J et al., 1998. Socializing the pixel and pixelizing the social in land-use and land-cover change. In: Liverman D, Moran EF, Rindfuss RR, Stern PC (eds) People and pixels: linking remote sensing and social science. National Academy Press, Washington DC, pp 51-69. </w:t>
      </w:r>
    </w:p>
    <w:p w14:paraId="7F7F56FA"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Goel, M.K. et al., 2010. Understanding survival analysis: Kaplan-Meier estimator. </w:t>
      </w:r>
      <w:r w:rsidRPr="000D1091">
        <w:rPr>
          <w:rFonts w:ascii="Times New Roman" w:hAnsi="Times New Roman" w:cs="Times New Roman"/>
          <w:i/>
          <w:sz w:val="21"/>
          <w:szCs w:val="21"/>
        </w:rPr>
        <w:t>International Journal of Ayurveda Research</w:t>
      </w:r>
      <w:r w:rsidRPr="000D1091">
        <w:rPr>
          <w:rFonts w:ascii="Times New Roman" w:hAnsi="Times New Roman" w:cs="Times New Roman"/>
          <w:sz w:val="21"/>
          <w:szCs w:val="21"/>
        </w:rPr>
        <w:t>, 1: 274-278.</w:t>
      </w:r>
    </w:p>
    <w:p w14:paraId="5338C056"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Goody, J., 1958. The development cycle in domestic groups. </w:t>
      </w:r>
      <w:r w:rsidRPr="000D1091">
        <w:rPr>
          <w:rFonts w:ascii="Times New Roman" w:hAnsi="Times New Roman" w:cs="Times New Roman"/>
          <w:i/>
          <w:sz w:val="21"/>
          <w:szCs w:val="21"/>
        </w:rPr>
        <w:t>Cambridge Papers in Social Anthropology, NO. 1.</w:t>
      </w:r>
      <w:r w:rsidRPr="000D1091">
        <w:rPr>
          <w:rFonts w:ascii="Times New Roman" w:hAnsi="Times New Roman" w:cs="Times New Roman"/>
          <w:sz w:val="21"/>
          <w:szCs w:val="21"/>
        </w:rPr>
        <w:t xml:space="preserve"> Cambridge, UK: Cambridge University Press for the Department of Archaeology and Anthropology. </w:t>
      </w:r>
    </w:p>
    <w:p w14:paraId="5896B942"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Hedeker, D. 2003. A mixed-effects multinomial logistic regression model. </w:t>
      </w:r>
      <w:r w:rsidRPr="000D1091">
        <w:rPr>
          <w:rFonts w:ascii="Times New Roman" w:hAnsi="Times New Roman" w:cs="Times New Roman"/>
          <w:i/>
          <w:sz w:val="21"/>
          <w:szCs w:val="21"/>
        </w:rPr>
        <w:t>Statistics in Medicine</w:t>
      </w:r>
      <w:r w:rsidRPr="000D1091">
        <w:rPr>
          <w:rFonts w:ascii="Times New Roman" w:hAnsi="Times New Roman" w:cs="Times New Roman"/>
          <w:sz w:val="21"/>
          <w:szCs w:val="21"/>
        </w:rPr>
        <w:t>, 22: 1433-1446.</w:t>
      </w:r>
    </w:p>
    <w:p w14:paraId="43378579"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Heppenstall, A. J. et al., 2012. Agent based models of geographical systems. Berlin and New York: Springer.</w:t>
      </w:r>
    </w:p>
    <w:p w14:paraId="440851D1"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Hoshino, S., 2001. Multilevel modeling on farmland distribution in Japan. </w:t>
      </w:r>
      <w:r w:rsidRPr="000D1091">
        <w:rPr>
          <w:rFonts w:ascii="Times New Roman" w:hAnsi="Times New Roman" w:cs="Times New Roman"/>
          <w:i/>
          <w:sz w:val="21"/>
          <w:szCs w:val="21"/>
        </w:rPr>
        <w:t>Land Use Policy</w:t>
      </w:r>
      <w:r w:rsidRPr="000D1091">
        <w:rPr>
          <w:rFonts w:ascii="Times New Roman" w:hAnsi="Times New Roman" w:cs="Times New Roman"/>
          <w:sz w:val="21"/>
          <w:szCs w:val="21"/>
        </w:rPr>
        <w:t xml:space="preserve">, 18: 75-90. </w:t>
      </w:r>
    </w:p>
    <w:p w14:paraId="533917EC"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Hosmer D.W. and Lemeshow S. Applied Logistic Regression. New York: John Wiley &amp; Sons, 1989.</w:t>
      </w:r>
    </w:p>
    <w:p w14:paraId="1B632FB0"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Lambin et al. 2005. Dynamics of land use and land cover change in tropical regions. </w:t>
      </w:r>
      <w:r w:rsidRPr="000D1091">
        <w:rPr>
          <w:rFonts w:ascii="Times New Roman" w:hAnsi="Times New Roman" w:cs="Times New Roman"/>
          <w:i/>
          <w:sz w:val="21"/>
          <w:szCs w:val="21"/>
        </w:rPr>
        <w:t>Annual Review of Environment and Resources</w:t>
      </w:r>
      <w:r w:rsidRPr="000D1091">
        <w:rPr>
          <w:rFonts w:ascii="Times New Roman" w:hAnsi="Times New Roman" w:cs="Times New Roman"/>
          <w:sz w:val="21"/>
          <w:szCs w:val="21"/>
        </w:rPr>
        <w:t xml:space="preserve"> 28: 205-241. </w:t>
      </w:r>
    </w:p>
    <w:p w14:paraId="59C1DABD" w14:textId="68011DD8"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Lee, E.S. 1966. A theory of migration. </w:t>
      </w:r>
      <w:r w:rsidRPr="000D1091">
        <w:rPr>
          <w:rFonts w:ascii="Times New Roman" w:hAnsi="Times New Roman" w:cs="Times New Roman"/>
          <w:i/>
          <w:sz w:val="21"/>
          <w:szCs w:val="21"/>
        </w:rPr>
        <w:t>Demography</w:t>
      </w:r>
      <w:r w:rsidRPr="000D1091">
        <w:rPr>
          <w:rFonts w:ascii="Times New Roman" w:hAnsi="Times New Roman" w:cs="Times New Roman"/>
          <w:sz w:val="21"/>
          <w:szCs w:val="21"/>
        </w:rPr>
        <w:t>, 3(1): 47-57.</w:t>
      </w:r>
    </w:p>
    <w:p w14:paraId="08F401D3"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Liu et al. 2008. Ecological and socioeconomic effects of China's policies for ecosystem services. </w:t>
      </w:r>
      <w:r w:rsidRPr="000D1091">
        <w:rPr>
          <w:rFonts w:ascii="Times New Roman" w:hAnsi="Times New Roman" w:cs="Times New Roman"/>
          <w:i/>
          <w:sz w:val="21"/>
          <w:szCs w:val="21"/>
        </w:rPr>
        <w:t>Proceedings of the National Academy of Sciences</w:t>
      </w:r>
      <w:r w:rsidRPr="000D1091">
        <w:rPr>
          <w:rFonts w:ascii="Times New Roman" w:hAnsi="Times New Roman" w:cs="Times New Roman"/>
          <w:sz w:val="21"/>
          <w:szCs w:val="21"/>
        </w:rPr>
        <w:t>, 105(28): 9477-9482.</w:t>
      </w:r>
    </w:p>
    <w:p w14:paraId="3ACD2758"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Liu et al. 2007. Coupled human and natural systems. </w:t>
      </w:r>
      <w:r w:rsidRPr="000D1091">
        <w:rPr>
          <w:rFonts w:ascii="Times New Roman" w:hAnsi="Times New Roman" w:cs="Times New Roman"/>
          <w:i/>
          <w:sz w:val="21"/>
          <w:szCs w:val="21"/>
        </w:rPr>
        <w:t>Ambio</w:t>
      </w:r>
      <w:r w:rsidRPr="000D1091">
        <w:rPr>
          <w:rFonts w:ascii="Times New Roman" w:hAnsi="Times New Roman" w:cs="Times New Roman"/>
          <w:sz w:val="21"/>
          <w:szCs w:val="21"/>
        </w:rPr>
        <w:t>, 36: 639-649.</w:t>
      </w:r>
    </w:p>
    <w:p w14:paraId="6B6B26A5"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Liu, J. et al. 2007. Complexity of coupled human and natural systems. </w:t>
      </w:r>
      <w:r w:rsidRPr="000D1091">
        <w:rPr>
          <w:rFonts w:ascii="Times New Roman" w:hAnsi="Times New Roman" w:cs="Times New Roman"/>
          <w:i/>
          <w:sz w:val="21"/>
          <w:szCs w:val="21"/>
        </w:rPr>
        <w:t>Science</w:t>
      </w:r>
      <w:r w:rsidRPr="000D1091">
        <w:rPr>
          <w:rFonts w:ascii="Times New Roman" w:hAnsi="Times New Roman" w:cs="Times New Roman"/>
          <w:sz w:val="21"/>
          <w:szCs w:val="21"/>
        </w:rPr>
        <w:t>, 317: 1513-1516.</w:t>
      </w:r>
    </w:p>
    <w:p w14:paraId="54C22E9A" w14:textId="77777777" w:rsidR="00582CFC" w:rsidRPr="000D1091" w:rsidRDefault="00582CFC"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Massey, D.S. 1990. Social Structure, Household Strategies, and the Cumulative Causation of Migration. </w:t>
      </w:r>
      <w:r w:rsidRPr="000D1091">
        <w:rPr>
          <w:rFonts w:ascii="Times New Roman" w:hAnsi="Times New Roman" w:cs="Times New Roman"/>
          <w:i/>
          <w:sz w:val="21"/>
          <w:szCs w:val="21"/>
        </w:rPr>
        <w:t>Population Index</w:t>
      </w:r>
      <w:r w:rsidRPr="000D1091">
        <w:rPr>
          <w:rFonts w:ascii="Times New Roman" w:hAnsi="Times New Roman" w:cs="Times New Roman"/>
          <w:sz w:val="21"/>
          <w:szCs w:val="21"/>
        </w:rPr>
        <w:t>, 56(1): 3-26.</w:t>
      </w:r>
    </w:p>
    <w:p w14:paraId="57438643"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Malthus, T. R. 1798. An Essay on the Principle of Population.</w:t>
      </w:r>
    </w:p>
    <w:p w14:paraId="5482A476"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Manfredo, M.J., et al., 2014. Understanding Society and Natural Resources. International Association for Society and Natural Resources.</w:t>
      </w:r>
    </w:p>
    <w:p w14:paraId="3448F79A"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lastRenderedPageBreak/>
        <w:t xml:space="preserve">Ostrom, E. 2007. A diagnostic approach for going beyond panaceas. </w:t>
      </w:r>
      <w:r w:rsidRPr="000D1091">
        <w:rPr>
          <w:rFonts w:ascii="Times New Roman" w:hAnsi="Times New Roman" w:cs="Times New Roman"/>
          <w:i/>
          <w:sz w:val="21"/>
          <w:szCs w:val="21"/>
        </w:rPr>
        <w:t>Proceedings of the National Academy of Science</w:t>
      </w:r>
      <w:r w:rsidRPr="000D1091">
        <w:rPr>
          <w:rFonts w:ascii="Times New Roman" w:hAnsi="Times New Roman" w:cs="Times New Roman"/>
          <w:sz w:val="21"/>
          <w:szCs w:val="21"/>
        </w:rPr>
        <w:t>, 104(39): 1 5181-15187</w:t>
      </w:r>
    </w:p>
    <w:p w14:paraId="6E4F9FDE"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Ostrom, E. and Cox, M. 2010. Moving beyond panaceas: a multi-tiered diagnostic approach for social-ecological analysis. </w:t>
      </w:r>
      <w:r w:rsidRPr="000D1091">
        <w:rPr>
          <w:rFonts w:ascii="Times New Roman" w:hAnsi="Times New Roman" w:cs="Times New Roman"/>
          <w:i/>
          <w:sz w:val="21"/>
          <w:szCs w:val="21"/>
        </w:rPr>
        <w:t>Environmental Conservation</w:t>
      </w:r>
      <w:r w:rsidRPr="000D1091">
        <w:rPr>
          <w:rFonts w:ascii="Times New Roman" w:hAnsi="Times New Roman" w:cs="Times New Roman"/>
          <w:sz w:val="21"/>
          <w:szCs w:val="21"/>
        </w:rPr>
        <w:t>, 37: 1-13.</w:t>
      </w:r>
    </w:p>
    <w:p w14:paraId="13B32E6B"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Overmars, K.P. and Verburg P.H., 2006. Multilevel modeling of land use from field to village level in the Philippines. </w:t>
      </w:r>
      <w:r w:rsidRPr="000D1091">
        <w:rPr>
          <w:rFonts w:ascii="Times New Roman" w:hAnsi="Times New Roman" w:cs="Times New Roman"/>
          <w:i/>
          <w:sz w:val="21"/>
          <w:szCs w:val="21"/>
        </w:rPr>
        <w:t>Agricultural Systems</w:t>
      </w:r>
      <w:r w:rsidRPr="000D1091">
        <w:rPr>
          <w:rFonts w:ascii="Times New Roman" w:hAnsi="Times New Roman" w:cs="Times New Roman"/>
          <w:sz w:val="21"/>
          <w:szCs w:val="21"/>
        </w:rPr>
        <w:t>, 89: 435-456.</w:t>
      </w:r>
    </w:p>
    <w:p w14:paraId="0133BF35"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Pan, W.K.Y. and Bilsborrow, R.E., 2005. The use of a multilevel statistical model to analyze factors influencing land use: a study of the Ecuadorian Amazon. </w:t>
      </w:r>
      <w:r w:rsidRPr="000D1091">
        <w:rPr>
          <w:rFonts w:ascii="Times New Roman" w:hAnsi="Times New Roman" w:cs="Times New Roman"/>
          <w:i/>
          <w:sz w:val="21"/>
          <w:szCs w:val="21"/>
        </w:rPr>
        <w:t>Global Planet Change</w:t>
      </w:r>
      <w:r w:rsidRPr="000D1091">
        <w:rPr>
          <w:rFonts w:ascii="Times New Roman" w:hAnsi="Times New Roman" w:cs="Times New Roman"/>
          <w:sz w:val="21"/>
          <w:szCs w:val="21"/>
        </w:rPr>
        <w:t xml:space="preserve">, 47: 232-252. </w:t>
      </w:r>
    </w:p>
    <w:p w14:paraId="393AFF6A"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Parker, D.C., et al., 2003. Multi-agent systems for the simulation of land-use and land-cover change: a review. </w:t>
      </w:r>
      <w:r w:rsidRPr="000D1091">
        <w:rPr>
          <w:rFonts w:ascii="Times New Roman" w:hAnsi="Times New Roman" w:cs="Times New Roman"/>
          <w:i/>
          <w:sz w:val="21"/>
          <w:szCs w:val="21"/>
        </w:rPr>
        <w:t>Annuals of Association of American geographers</w:t>
      </w:r>
      <w:r w:rsidRPr="000D1091">
        <w:rPr>
          <w:rFonts w:ascii="Times New Roman" w:hAnsi="Times New Roman" w:cs="Times New Roman"/>
          <w:sz w:val="21"/>
          <w:szCs w:val="21"/>
        </w:rPr>
        <w:t>, 93: 314-337.</w:t>
      </w:r>
    </w:p>
    <w:p w14:paraId="49207FF5"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Reidsma, P., 2006. Impacts of land use change on biodiversity: an assessment of agricultural biodiversity in the European Union. </w:t>
      </w:r>
      <w:r w:rsidRPr="000D1091">
        <w:rPr>
          <w:rFonts w:ascii="Times New Roman" w:hAnsi="Times New Roman" w:cs="Times New Roman"/>
          <w:i/>
          <w:sz w:val="21"/>
          <w:szCs w:val="21"/>
        </w:rPr>
        <w:t xml:space="preserve">Agricultural Ecosystem Environment </w:t>
      </w:r>
      <w:r w:rsidRPr="000D1091">
        <w:rPr>
          <w:rFonts w:ascii="Times New Roman" w:hAnsi="Times New Roman" w:cs="Times New Roman"/>
          <w:sz w:val="21"/>
          <w:szCs w:val="21"/>
        </w:rPr>
        <w:t>114(1): 86–102</w:t>
      </w:r>
    </w:p>
    <w:p w14:paraId="7ED9C2D3"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Rindfuss, R.R. et al., 2004. Developing a Science of Land Change: Challenges and Methodological Issues. </w:t>
      </w:r>
      <w:r w:rsidRPr="000D1091">
        <w:rPr>
          <w:rFonts w:ascii="Times New Roman" w:hAnsi="Times New Roman" w:cs="Times New Roman"/>
          <w:i/>
          <w:sz w:val="21"/>
          <w:szCs w:val="21"/>
        </w:rPr>
        <w:t xml:space="preserve">Proceedings of the National Academy of Science </w:t>
      </w:r>
      <w:r w:rsidRPr="000D1091">
        <w:rPr>
          <w:rFonts w:ascii="Times New Roman" w:hAnsi="Times New Roman" w:cs="Times New Roman"/>
          <w:sz w:val="21"/>
          <w:szCs w:val="21"/>
        </w:rPr>
        <w:t>101: 13976-13981.</w:t>
      </w:r>
    </w:p>
    <w:p w14:paraId="78A1369F"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Sherbinin et al., 2008. Rural household demographics, livelihoods and the Environment. Global Environmental Change, 18: 38-53. </w:t>
      </w:r>
    </w:p>
    <w:p w14:paraId="38833F8B"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Skeldon, R. 1990. Population mobility in developing countries: A reinterpretation. London and New York: Belhaven Press.</w:t>
      </w:r>
    </w:p>
    <w:p w14:paraId="1E299ADA"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Stark, O., &amp; Bloom, D. E. (1985). The new economics of labor migration. </w:t>
      </w:r>
      <w:r w:rsidRPr="000D1091">
        <w:rPr>
          <w:rFonts w:ascii="Times New Roman" w:hAnsi="Times New Roman" w:cs="Times New Roman"/>
          <w:i/>
          <w:sz w:val="21"/>
          <w:szCs w:val="21"/>
        </w:rPr>
        <w:t>The American Economic Review</w:t>
      </w:r>
      <w:r w:rsidRPr="000D1091">
        <w:rPr>
          <w:rFonts w:ascii="Times New Roman" w:hAnsi="Times New Roman" w:cs="Times New Roman"/>
          <w:sz w:val="21"/>
          <w:szCs w:val="21"/>
        </w:rPr>
        <w:t>, 75(2), 173–178.</w:t>
      </w:r>
    </w:p>
    <w:p w14:paraId="3D26717D"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Stark, O., and Taylor, J. E. 1989. Relative deprivation and international migration. </w:t>
      </w:r>
      <w:r w:rsidRPr="000D1091">
        <w:rPr>
          <w:rFonts w:ascii="Times New Roman" w:hAnsi="Times New Roman" w:cs="Times New Roman"/>
          <w:i/>
          <w:sz w:val="21"/>
          <w:szCs w:val="21"/>
        </w:rPr>
        <w:t>Demography</w:t>
      </w:r>
      <w:r w:rsidRPr="000D1091">
        <w:rPr>
          <w:rFonts w:ascii="Times New Roman" w:hAnsi="Times New Roman" w:cs="Times New Roman"/>
          <w:sz w:val="21"/>
          <w:szCs w:val="21"/>
        </w:rPr>
        <w:t>, 26(1), 1–14.</w:t>
      </w:r>
    </w:p>
    <w:p w14:paraId="06DCAF84"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Stark, O., and Taylor, J. E. 1991. Migration incentives, migration types: The role of relative deprivation. </w:t>
      </w:r>
      <w:r w:rsidRPr="000D1091">
        <w:rPr>
          <w:rFonts w:ascii="Times New Roman" w:hAnsi="Times New Roman" w:cs="Times New Roman"/>
          <w:i/>
          <w:sz w:val="21"/>
          <w:szCs w:val="21"/>
        </w:rPr>
        <w:t>The Economic Journal</w:t>
      </w:r>
      <w:r w:rsidRPr="000D1091">
        <w:rPr>
          <w:rFonts w:ascii="Times New Roman" w:hAnsi="Times New Roman" w:cs="Times New Roman"/>
          <w:sz w:val="21"/>
          <w:szCs w:val="21"/>
        </w:rPr>
        <w:t>, 101(408), 1163–1178.</w:t>
      </w:r>
    </w:p>
    <w:p w14:paraId="0546CA4C"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Song. C., Zhang, Y., Mei, Y., Liu, H., Zhang, Z., Zhang, Q., Zha, T., Zhang, K., Huang, C., Xu, X., Jagger, P., Chen, X. and Bilsborrow, R., 2013. Sustainability of forests created by china's sloping land conversion program: a comparison among three sites in Anhui, Hubei and Shanxi. </w:t>
      </w:r>
      <w:r w:rsidRPr="000D1091">
        <w:rPr>
          <w:rFonts w:ascii="Times New Roman" w:hAnsi="Times New Roman" w:cs="Times New Roman"/>
          <w:i/>
          <w:sz w:val="21"/>
          <w:szCs w:val="21"/>
        </w:rPr>
        <w:t>Forest Policy and Economics</w:t>
      </w:r>
      <w:r w:rsidRPr="000D1091">
        <w:rPr>
          <w:rFonts w:ascii="Times New Roman" w:hAnsi="Times New Roman" w:cs="Times New Roman"/>
          <w:sz w:val="21"/>
          <w:szCs w:val="21"/>
        </w:rPr>
        <w:t xml:space="preserve"> 38, 161–167.</w:t>
      </w:r>
    </w:p>
    <w:p w14:paraId="5B460C08"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Sun, M., Fan, C.C., 2011. China's permanent and temporary migrants: differentials and changes, 1990–2000. </w:t>
      </w:r>
      <w:r w:rsidRPr="000D1091">
        <w:rPr>
          <w:rFonts w:ascii="Times New Roman" w:hAnsi="Times New Roman" w:cs="Times New Roman"/>
          <w:i/>
          <w:sz w:val="21"/>
          <w:szCs w:val="21"/>
        </w:rPr>
        <w:t>The Professional Geographer</w:t>
      </w:r>
      <w:r w:rsidRPr="000D1091">
        <w:rPr>
          <w:rFonts w:ascii="Times New Roman" w:hAnsi="Times New Roman" w:cs="Times New Roman"/>
          <w:sz w:val="21"/>
          <w:szCs w:val="21"/>
        </w:rPr>
        <w:t>, 63: 92-112.</w:t>
      </w:r>
    </w:p>
    <w:p w14:paraId="508727CC"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Turner II B.L. et al., 2004. Integrated land-change science and its relevance to the human sciences. In: Gutman G et al (eds) Land change science. Observing, monitoring and understanding trajectories of change on the earth’s surface. Kluwer Academic Publishiers, Dordrecht/Boston/London, pp 431–447</w:t>
      </w:r>
    </w:p>
    <w:p w14:paraId="6FCFF5E1" w14:textId="77777777" w:rsidR="006E57FB" w:rsidRPr="000D1091" w:rsidRDefault="006E57FB"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Uchida E, Xu JT, Rozelle S. (2005). Grain for green: cost-effectiveness and sustainability of China’s conservation set-aside program. </w:t>
      </w:r>
      <w:r w:rsidRPr="000D1091">
        <w:rPr>
          <w:rFonts w:ascii="Times New Roman" w:hAnsi="Times New Roman" w:cs="Times New Roman"/>
          <w:i/>
          <w:sz w:val="21"/>
          <w:szCs w:val="21"/>
        </w:rPr>
        <w:t>Land Economics</w:t>
      </w:r>
      <w:r w:rsidRPr="000D1091">
        <w:rPr>
          <w:rFonts w:ascii="Times New Roman" w:hAnsi="Times New Roman" w:cs="Times New Roman"/>
          <w:sz w:val="21"/>
          <w:szCs w:val="21"/>
        </w:rPr>
        <w:t>, 81: 247-264.</w:t>
      </w:r>
    </w:p>
    <w:p w14:paraId="565ECD9D"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Walsh, S.J. et al. 2013. Design of an Agent-Based Model to Examine Population-Environment Interactions in Nang Rong District, Thailand. </w:t>
      </w:r>
      <w:r w:rsidRPr="000D1091">
        <w:rPr>
          <w:rFonts w:ascii="Times New Roman" w:hAnsi="Times New Roman" w:cs="Times New Roman"/>
          <w:i/>
          <w:sz w:val="21"/>
          <w:szCs w:val="21"/>
        </w:rPr>
        <w:t>Applied Geography</w:t>
      </w:r>
      <w:r w:rsidRPr="000D1091">
        <w:rPr>
          <w:rFonts w:ascii="Times New Roman" w:hAnsi="Times New Roman" w:cs="Times New Roman"/>
          <w:sz w:val="21"/>
          <w:szCs w:val="21"/>
        </w:rPr>
        <w:t>, 39: 183-198.</w:t>
      </w:r>
    </w:p>
    <w:p w14:paraId="0E02D3A9"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Walsh, S.J. and Welsh, W.F., 2003. Approaches for Linking People, Place, and Environment for Human Dimensions Research. </w:t>
      </w:r>
      <w:r w:rsidRPr="000D1091">
        <w:rPr>
          <w:rFonts w:ascii="Times New Roman" w:hAnsi="Times New Roman" w:cs="Times New Roman"/>
          <w:i/>
          <w:sz w:val="21"/>
          <w:szCs w:val="21"/>
        </w:rPr>
        <w:t>Geocarto International</w:t>
      </w:r>
      <w:r w:rsidRPr="000D1091">
        <w:rPr>
          <w:rFonts w:ascii="Times New Roman" w:hAnsi="Times New Roman" w:cs="Times New Roman"/>
          <w:sz w:val="21"/>
          <w:szCs w:val="21"/>
        </w:rPr>
        <w:t xml:space="preserve"> 18(3): 51-61.</w:t>
      </w:r>
    </w:p>
    <w:p w14:paraId="6A27C335" w14:textId="77777777" w:rsidR="006E57FB" w:rsidRPr="000D1091" w:rsidRDefault="006E57FB"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Ye, Y et al., 2009. Cropland cover change in Northeast China during the past 300 years. </w:t>
      </w:r>
      <w:r w:rsidRPr="000D1091">
        <w:rPr>
          <w:rFonts w:ascii="Times New Roman" w:hAnsi="Times New Roman" w:cs="Times New Roman"/>
          <w:i/>
          <w:sz w:val="21"/>
          <w:szCs w:val="21"/>
        </w:rPr>
        <w:t>Science in China Series D</w:t>
      </w:r>
      <w:r w:rsidRPr="000D1091">
        <w:rPr>
          <w:rFonts w:ascii="Times New Roman" w:hAnsi="Times New Roman" w:cs="Times New Roman"/>
          <w:sz w:val="21"/>
          <w:szCs w:val="21"/>
        </w:rPr>
        <w:t xml:space="preserve">, 39(3): 340-350. </w:t>
      </w:r>
    </w:p>
    <w:p w14:paraId="5A3F98E6" w14:textId="77777777" w:rsidR="006E57FB" w:rsidRPr="000D1091" w:rsidRDefault="006E57FB"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Zhang, P. et al. 2000. China’s forest policy for the 21st century. </w:t>
      </w:r>
      <w:r w:rsidRPr="000D1091">
        <w:rPr>
          <w:rFonts w:ascii="Times New Roman" w:hAnsi="Times New Roman" w:cs="Times New Roman"/>
          <w:i/>
          <w:sz w:val="21"/>
          <w:szCs w:val="21"/>
        </w:rPr>
        <w:t>Science</w:t>
      </w:r>
      <w:r w:rsidRPr="000D1091">
        <w:rPr>
          <w:rFonts w:ascii="Times New Roman" w:hAnsi="Times New Roman" w:cs="Times New Roman"/>
          <w:sz w:val="21"/>
          <w:szCs w:val="21"/>
        </w:rPr>
        <w:t>, 288: 2135-2136.</w:t>
      </w:r>
    </w:p>
    <w:p w14:paraId="3D9D8222" w14:textId="77777777" w:rsidR="00DD39C8" w:rsidRPr="000D1091" w:rsidRDefault="00DD39C8"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 xml:space="preserve">Zhang et al., 2008. Payment for environmental services: the sloping land conversion program in Ningxia autonomous region of China. </w:t>
      </w:r>
      <w:r w:rsidRPr="000D1091">
        <w:rPr>
          <w:rFonts w:ascii="Times New Roman" w:hAnsi="Times New Roman" w:cs="Times New Roman"/>
          <w:i/>
          <w:sz w:val="21"/>
          <w:szCs w:val="21"/>
        </w:rPr>
        <w:t>China &amp; World Economy</w:t>
      </w:r>
      <w:r w:rsidRPr="000D1091">
        <w:rPr>
          <w:rFonts w:ascii="Times New Roman" w:hAnsi="Times New Roman" w:cs="Times New Roman"/>
          <w:sz w:val="21"/>
          <w:szCs w:val="21"/>
        </w:rPr>
        <w:t>, 16: 66-81.</w:t>
      </w:r>
    </w:p>
    <w:p w14:paraId="70605C70" w14:textId="77777777" w:rsidR="0095661F" w:rsidRPr="000D1091" w:rsidRDefault="0095661F" w:rsidP="000D1091">
      <w:pPr>
        <w:spacing w:after="0"/>
        <w:ind w:left="283" w:hangingChars="135" w:hanging="283"/>
        <w:rPr>
          <w:rFonts w:ascii="Times New Roman" w:hAnsi="Times New Roman" w:cs="Times New Roman"/>
          <w:sz w:val="21"/>
          <w:szCs w:val="21"/>
        </w:rPr>
      </w:pPr>
      <w:r w:rsidRPr="000D1091">
        <w:rPr>
          <w:rFonts w:ascii="Times New Roman" w:hAnsi="Times New Roman" w:cs="Times New Roman"/>
          <w:sz w:val="21"/>
          <w:szCs w:val="21"/>
        </w:rPr>
        <w:t>Zhu, J. 1998. Rural out-migration in China: A multilevel model. In R. E. Bilsborrow (Ed.), Migration, urbanization and development: New directions and issues (pp. 157–186). New York: United Nations Population Fund, and Kluwer Academic Publishers.</w:t>
      </w:r>
    </w:p>
    <w:sectPr w:rsidR="0095661F" w:rsidRPr="000D1091" w:rsidSect="00E6692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D3E2A" w14:textId="77777777" w:rsidR="0081568B" w:rsidRDefault="0081568B" w:rsidP="00E66927">
      <w:pPr>
        <w:spacing w:after="0" w:line="240" w:lineRule="auto"/>
      </w:pPr>
      <w:r>
        <w:separator/>
      </w:r>
    </w:p>
  </w:endnote>
  <w:endnote w:type="continuationSeparator" w:id="0">
    <w:p w14:paraId="2162019A" w14:textId="77777777" w:rsidR="0081568B" w:rsidRDefault="0081568B" w:rsidP="00E6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4610520"/>
      <w:docPartObj>
        <w:docPartGallery w:val="Page Numbers (Bottom of Page)"/>
        <w:docPartUnique/>
      </w:docPartObj>
    </w:sdtPr>
    <w:sdtEndPr>
      <w:rPr>
        <w:noProof/>
      </w:rPr>
    </w:sdtEndPr>
    <w:sdtContent>
      <w:p w14:paraId="1271E749" w14:textId="6053A58D" w:rsidR="006E57FB" w:rsidRPr="00E66927" w:rsidRDefault="006E57FB">
        <w:pPr>
          <w:pStyle w:val="Footer"/>
          <w:jc w:val="center"/>
          <w:rPr>
            <w:rFonts w:ascii="Times New Roman" w:hAnsi="Times New Roman" w:cs="Times New Roman"/>
            <w:sz w:val="24"/>
            <w:szCs w:val="24"/>
          </w:rPr>
        </w:pPr>
        <w:r w:rsidRPr="00E66927">
          <w:rPr>
            <w:rFonts w:ascii="Times New Roman" w:hAnsi="Times New Roman" w:cs="Times New Roman"/>
            <w:sz w:val="24"/>
            <w:szCs w:val="24"/>
          </w:rPr>
          <w:fldChar w:fldCharType="begin"/>
        </w:r>
        <w:r w:rsidRPr="00E66927">
          <w:rPr>
            <w:rFonts w:ascii="Times New Roman" w:hAnsi="Times New Roman" w:cs="Times New Roman"/>
            <w:sz w:val="24"/>
            <w:szCs w:val="24"/>
          </w:rPr>
          <w:instrText xml:space="preserve"> PAGE   \* MERGEFORMAT </w:instrText>
        </w:r>
        <w:r w:rsidRPr="00E66927">
          <w:rPr>
            <w:rFonts w:ascii="Times New Roman" w:hAnsi="Times New Roman" w:cs="Times New Roman"/>
            <w:sz w:val="24"/>
            <w:szCs w:val="24"/>
          </w:rPr>
          <w:fldChar w:fldCharType="separate"/>
        </w:r>
        <w:r w:rsidR="001C14C2">
          <w:rPr>
            <w:rFonts w:ascii="Times New Roman" w:hAnsi="Times New Roman" w:cs="Times New Roman"/>
            <w:noProof/>
            <w:sz w:val="24"/>
            <w:szCs w:val="24"/>
          </w:rPr>
          <w:t>16</w:t>
        </w:r>
        <w:r w:rsidRPr="00E66927">
          <w:rPr>
            <w:rFonts w:ascii="Times New Roman" w:hAnsi="Times New Roman" w:cs="Times New Roman"/>
            <w:noProof/>
            <w:sz w:val="24"/>
            <w:szCs w:val="24"/>
          </w:rPr>
          <w:fldChar w:fldCharType="end"/>
        </w:r>
      </w:p>
    </w:sdtContent>
  </w:sdt>
  <w:p w14:paraId="7615E150" w14:textId="77777777" w:rsidR="006E57FB" w:rsidRPr="00E66927" w:rsidRDefault="006E57F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BCD8C" w14:textId="77777777" w:rsidR="0081568B" w:rsidRDefault="0081568B" w:rsidP="00E66927">
      <w:pPr>
        <w:spacing w:after="0" w:line="240" w:lineRule="auto"/>
      </w:pPr>
      <w:r>
        <w:separator/>
      </w:r>
    </w:p>
  </w:footnote>
  <w:footnote w:type="continuationSeparator" w:id="0">
    <w:p w14:paraId="0239C40A" w14:textId="77777777" w:rsidR="0081568B" w:rsidRDefault="0081568B" w:rsidP="00E66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2F8C"/>
    <w:multiLevelType w:val="hybridMultilevel"/>
    <w:tmpl w:val="4FA4B37C"/>
    <w:lvl w:ilvl="0" w:tplc="44BEBD7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1115D"/>
    <w:multiLevelType w:val="hybridMultilevel"/>
    <w:tmpl w:val="9DDC8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402EC"/>
    <w:multiLevelType w:val="multilevel"/>
    <w:tmpl w:val="3B2C8C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9AC2FDF"/>
    <w:multiLevelType w:val="hybridMultilevel"/>
    <w:tmpl w:val="751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14F8E"/>
    <w:multiLevelType w:val="hybridMultilevel"/>
    <w:tmpl w:val="2FF40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27612"/>
    <w:multiLevelType w:val="multilevel"/>
    <w:tmpl w:val="1B3A06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6D0209"/>
    <w:multiLevelType w:val="hybridMultilevel"/>
    <w:tmpl w:val="0A522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3083C"/>
    <w:multiLevelType w:val="multilevel"/>
    <w:tmpl w:val="C6B6DF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8B055CC"/>
    <w:multiLevelType w:val="hybridMultilevel"/>
    <w:tmpl w:val="8D06A0B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15273D"/>
    <w:multiLevelType w:val="multilevel"/>
    <w:tmpl w:val="217843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BED1CAE"/>
    <w:multiLevelType w:val="hybridMultilevel"/>
    <w:tmpl w:val="CE2AD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70456"/>
    <w:multiLevelType w:val="hybridMultilevel"/>
    <w:tmpl w:val="1BEEB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D3485"/>
    <w:multiLevelType w:val="hybridMultilevel"/>
    <w:tmpl w:val="4F12F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428D1"/>
    <w:multiLevelType w:val="hybridMultilevel"/>
    <w:tmpl w:val="EFD2E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834CDF"/>
    <w:multiLevelType w:val="hybridMultilevel"/>
    <w:tmpl w:val="29782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072BF9"/>
    <w:multiLevelType w:val="hybridMultilevel"/>
    <w:tmpl w:val="3A88D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C97CE9"/>
    <w:multiLevelType w:val="hybridMultilevel"/>
    <w:tmpl w:val="437E9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305074D"/>
    <w:multiLevelType w:val="hybridMultilevel"/>
    <w:tmpl w:val="CF7A0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F000A"/>
    <w:multiLevelType w:val="hybridMultilevel"/>
    <w:tmpl w:val="0BF62B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C0613"/>
    <w:multiLevelType w:val="hybridMultilevel"/>
    <w:tmpl w:val="85E0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B7284"/>
    <w:multiLevelType w:val="hybridMultilevel"/>
    <w:tmpl w:val="E1DA2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302CB6"/>
    <w:multiLevelType w:val="hybridMultilevel"/>
    <w:tmpl w:val="F5CC5D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14424"/>
    <w:multiLevelType w:val="hybridMultilevel"/>
    <w:tmpl w:val="1E0CF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2261A"/>
    <w:multiLevelType w:val="hybridMultilevel"/>
    <w:tmpl w:val="B5A4EAD6"/>
    <w:lvl w:ilvl="0" w:tplc="DAE0539C">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B6B5A"/>
    <w:multiLevelType w:val="hybridMultilevel"/>
    <w:tmpl w:val="75B87F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6A3ECF"/>
    <w:multiLevelType w:val="hybridMultilevel"/>
    <w:tmpl w:val="B58C42CA"/>
    <w:lvl w:ilvl="0" w:tplc="2D0A6414">
      <w:start w:val="1"/>
      <w:numFmt w:val="decimal"/>
      <w:lvlText w:val="1.%1"/>
      <w:lvlJc w:val="left"/>
      <w:pPr>
        <w:ind w:left="36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6778C5"/>
    <w:multiLevelType w:val="hybridMultilevel"/>
    <w:tmpl w:val="F3A23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323BA4"/>
    <w:multiLevelType w:val="hybridMultilevel"/>
    <w:tmpl w:val="7856F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E3008"/>
    <w:multiLevelType w:val="hybridMultilevel"/>
    <w:tmpl w:val="6B6A3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8048DC"/>
    <w:multiLevelType w:val="multilevel"/>
    <w:tmpl w:val="C6B6DF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E4453E"/>
    <w:multiLevelType w:val="multilevel"/>
    <w:tmpl w:val="1B3A06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57E6AFD"/>
    <w:multiLevelType w:val="hybridMultilevel"/>
    <w:tmpl w:val="8640B684"/>
    <w:lvl w:ilvl="0" w:tplc="2D0A6414">
      <w:start w:val="1"/>
      <w:numFmt w:val="decimal"/>
      <w:lvlText w:val="1.%1"/>
      <w:lvlJc w:val="left"/>
      <w:pPr>
        <w:ind w:left="360" w:hanging="360"/>
      </w:pPr>
      <w:rPr>
        <w:rFonts w:hint="eastAsia"/>
      </w:rPr>
    </w:lvl>
    <w:lvl w:ilvl="1" w:tplc="2D0A6414">
      <w:start w:val="1"/>
      <w:numFmt w:val="decimal"/>
      <w:lvlText w:val="1.%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9746C"/>
    <w:multiLevelType w:val="multilevel"/>
    <w:tmpl w:val="4D8412D2"/>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68AA1DC0"/>
    <w:multiLevelType w:val="multilevel"/>
    <w:tmpl w:val="EB48C1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A1A29C5"/>
    <w:multiLevelType w:val="hybridMultilevel"/>
    <w:tmpl w:val="50F89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1F5BA7"/>
    <w:multiLevelType w:val="hybridMultilevel"/>
    <w:tmpl w:val="E562A5FA"/>
    <w:lvl w:ilvl="0" w:tplc="17EC2F52">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333B6B"/>
    <w:multiLevelType w:val="hybridMultilevel"/>
    <w:tmpl w:val="4FD63C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6BED"/>
    <w:multiLevelType w:val="hybridMultilevel"/>
    <w:tmpl w:val="55C041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D17B71"/>
    <w:multiLevelType w:val="multilevel"/>
    <w:tmpl w:val="C6B6DF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B053570"/>
    <w:multiLevelType w:val="hybridMultilevel"/>
    <w:tmpl w:val="6EFC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11"/>
  </w:num>
  <w:num w:numId="4">
    <w:abstractNumId w:val="24"/>
  </w:num>
  <w:num w:numId="5">
    <w:abstractNumId w:val="8"/>
  </w:num>
  <w:num w:numId="6">
    <w:abstractNumId w:val="22"/>
  </w:num>
  <w:num w:numId="7">
    <w:abstractNumId w:val="23"/>
  </w:num>
  <w:num w:numId="8">
    <w:abstractNumId w:val="3"/>
  </w:num>
  <w:num w:numId="9">
    <w:abstractNumId w:val="26"/>
  </w:num>
  <w:num w:numId="10">
    <w:abstractNumId w:val="35"/>
  </w:num>
  <w:num w:numId="11">
    <w:abstractNumId w:val="21"/>
  </w:num>
  <w:num w:numId="12">
    <w:abstractNumId w:val="28"/>
  </w:num>
  <w:num w:numId="13">
    <w:abstractNumId w:val="18"/>
  </w:num>
  <w:num w:numId="14">
    <w:abstractNumId w:val="4"/>
  </w:num>
  <w:num w:numId="15">
    <w:abstractNumId w:val="14"/>
  </w:num>
  <w:num w:numId="16">
    <w:abstractNumId w:val="37"/>
  </w:num>
  <w:num w:numId="17">
    <w:abstractNumId w:val="9"/>
  </w:num>
  <w:num w:numId="18">
    <w:abstractNumId w:val="30"/>
  </w:num>
  <w:num w:numId="19">
    <w:abstractNumId w:val="10"/>
  </w:num>
  <w:num w:numId="20">
    <w:abstractNumId w:val="1"/>
  </w:num>
  <w:num w:numId="21">
    <w:abstractNumId w:val="36"/>
  </w:num>
  <w:num w:numId="22">
    <w:abstractNumId w:val="5"/>
  </w:num>
  <w:num w:numId="23">
    <w:abstractNumId w:val="34"/>
  </w:num>
  <w:num w:numId="24">
    <w:abstractNumId w:val="39"/>
  </w:num>
  <w:num w:numId="25">
    <w:abstractNumId w:val="20"/>
  </w:num>
  <w:num w:numId="26">
    <w:abstractNumId w:val="16"/>
  </w:num>
  <w:num w:numId="27">
    <w:abstractNumId w:val="2"/>
  </w:num>
  <w:num w:numId="28">
    <w:abstractNumId w:val="25"/>
  </w:num>
  <w:num w:numId="29">
    <w:abstractNumId w:val="31"/>
  </w:num>
  <w:num w:numId="30">
    <w:abstractNumId w:val="33"/>
  </w:num>
  <w:num w:numId="31">
    <w:abstractNumId w:val="29"/>
  </w:num>
  <w:num w:numId="32">
    <w:abstractNumId w:val="7"/>
  </w:num>
  <w:num w:numId="33">
    <w:abstractNumId w:val="38"/>
  </w:num>
  <w:num w:numId="34">
    <w:abstractNumId w:val="32"/>
  </w:num>
  <w:num w:numId="35">
    <w:abstractNumId w:val="13"/>
  </w:num>
  <w:num w:numId="36">
    <w:abstractNumId w:val="15"/>
  </w:num>
  <w:num w:numId="37">
    <w:abstractNumId w:val="27"/>
  </w:num>
  <w:num w:numId="38">
    <w:abstractNumId w:val="0"/>
  </w:num>
  <w:num w:numId="39">
    <w:abstractNumId w:val="1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73"/>
    <w:rsid w:val="00001559"/>
    <w:rsid w:val="00007441"/>
    <w:rsid w:val="0001665B"/>
    <w:rsid w:val="00021FDA"/>
    <w:rsid w:val="000254F3"/>
    <w:rsid w:val="000266D3"/>
    <w:rsid w:val="000278B7"/>
    <w:rsid w:val="00034DAE"/>
    <w:rsid w:val="00034ED9"/>
    <w:rsid w:val="00042070"/>
    <w:rsid w:val="0004289D"/>
    <w:rsid w:val="00044672"/>
    <w:rsid w:val="000461C2"/>
    <w:rsid w:val="000462BB"/>
    <w:rsid w:val="000573C7"/>
    <w:rsid w:val="000608D2"/>
    <w:rsid w:val="0006395E"/>
    <w:rsid w:val="000661F8"/>
    <w:rsid w:val="00071798"/>
    <w:rsid w:val="00072C8A"/>
    <w:rsid w:val="0007523F"/>
    <w:rsid w:val="00094784"/>
    <w:rsid w:val="00094E48"/>
    <w:rsid w:val="000A3F55"/>
    <w:rsid w:val="000A43A8"/>
    <w:rsid w:val="000B6149"/>
    <w:rsid w:val="000D1091"/>
    <w:rsid w:val="000D304E"/>
    <w:rsid w:val="000D4B74"/>
    <w:rsid w:val="000E4BCF"/>
    <w:rsid w:val="000E684C"/>
    <w:rsid w:val="000F30B7"/>
    <w:rsid w:val="000F463E"/>
    <w:rsid w:val="00100BC6"/>
    <w:rsid w:val="0010186A"/>
    <w:rsid w:val="001044CF"/>
    <w:rsid w:val="00104A5D"/>
    <w:rsid w:val="00104E2B"/>
    <w:rsid w:val="001134C4"/>
    <w:rsid w:val="00113E80"/>
    <w:rsid w:val="00114F32"/>
    <w:rsid w:val="0011773B"/>
    <w:rsid w:val="00117FB0"/>
    <w:rsid w:val="0012302E"/>
    <w:rsid w:val="00124C84"/>
    <w:rsid w:val="00134A8A"/>
    <w:rsid w:val="00142CBE"/>
    <w:rsid w:val="001444D0"/>
    <w:rsid w:val="00147721"/>
    <w:rsid w:val="001555EB"/>
    <w:rsid w:val="00155CE0"/>
    <w:rsid w:val="00157780"/>
    <w:rsid w:val="00162379"/>
    <w:rsid w:val="00162C4D"/>
    <w:rsid w:val="0016329A"/>
    <w:rsid w:val="00165ADE"/>
    <w:rsid w:val="00165EB4"/>
    <w:rsid w:val="0016620B"/>
    <w:rsid w:val="00173615"/>
    <w:rsid w:val="00177C50"/>
    <w:rsid w:val="00177FCF"/>
    <w:rsid w:val="001832E2"/>
    <w:rsid w:val="0018448B"/>
    <w:rsid w:val="00192C00"/>
    <w:rsid w:val="00195140"/>
    <w:rsid w:val="00195BA4"/>
    <w:rsid w:val="001B0D35"/>
    <w:rsid w:val="001B346C"/>
    <w:rsid w:val="001B4905"/>
    <w:rsid w:val="001B4E1E"/>
    <w:rsid w:val="001B719C"/>
    <w:rsid w:val="001C015A"/>
    <w:rsid w:val="001C0255"/>
    <w:rsid w:val="001C14C2"/>
    <w:rsid w:val="001C23F4"/>
    <w:rsid w:val="001C4D03"/>
    <w:rsid w:val="001D0513"/>
    <w:rsid w:val="001D2573"/>
    <w:rsid w:val="001D4834"/>
    <w:rsid w:val="001E0CDD"/>
    <w:rsid w:val="001E3090"/>
    <w:rsid w:val="001E443B"/>
    <w:rsid w:val="001E45E1"/>
    <w:rsid w:val="001E54B4"/>
    <w:rsid w:val="001E7293"/>
    <w:rsid w:val="001F067A"/>
    <w:rsid w:val="001F37ED"/>
    <w:rsid w:val="001F46A7"/>
    <w:rsid w:val="001F50D6"/>
    <w:rsid w:val="00203049"/>
    <w:rsid w:val="002068F7"/>
    <w:rsid w:val="00213839"/>
    <w:rsid w:val="0021424A"/>
    <w:rsid w:val="00224767"/>
    <w:rsid w:val="0023087A"/>
    <w:rsid w:val="002309CF"/>
    <w:rsid w:val="00234474"/>
    <w:rsid w:val="002374C5"/>
    <w:rsid w:val="002471B1"/>
    <w:rsid w:val="00247B06"/>
    <w:rsid w:val="002555B5"/>
    <w:rsid w:val="00257EAA"/>
    <w:rsid w:val="00261A8D"/>
    <w:rsid w:val="00266134"/>
    <w:rsid w:val="00266950"/>
    <w:rsid w:val="0027116E"/>
    <w:rsid w:val="00274CCA"/>
    <w:rsid w:val="00284CCD"/>
    <w:rsid w:val="002928B1"/>
    <w:rsid w:val="00297DEE"/>
    <w:rsid w:val="002A34F5"/>
    <w:rsid w:val="002A359B"/>
    <w:rsid w:val="002A45D1"/>
    <w:rsid w:val="002A7601"/>
    <w:rsid w:val="002B3F53"/>
    <w:rsid w:val="002B41D3"/>
    <w:rsid w:val="002B5697"/>
    <w:rsid w:val="002C1E24"/>
    <w:rsid w:val="002C62C1"/>
    <w:rsid w:val="002D1C20"/>
    <w:rsid w:val="002D363B"/>
    <w:rsid w:val="002D5BEC"/>
    <w:rsid w:val="002D6D5D"/>
    <w:rsid w:val="002D7841"/>
    <w:rsid w:val="002F5684"/>
    <w:rsid w:val="00301356"/>
    <w:rsid w:val="00301AD4"/>
    <w:rsid w:val="00311CAA"/>
    <w:rsid w:val="00313DC1"/>
    <w:rsid w:val="003150F6"/>
    <w:rsid w:val="00320436"/>
    <w:rsid w:val="0032603B"/>
    <w:rsid w:val="00333B4C"/>
    <w:rsid w:val="00334E6A"/>
    <w:rsid w:val="00335F4C"/>
    <w:rsid w:val="00336053"/>
    <w:rsid w:val="00342D30"/>
    <w:rsid w:val="0034623F"/>
    <w:rsid w:val="0034684B"/>
    <w:rsid w:val="00355414"/>
    <w:rsid w:val="00372375"/>
    <w:rsid w:val="003835ED"/>
    <w:rsid w:val="00387200"/>
    <w:rsid w:val="003920EF"/>
    <w:rsid w:val="00395EB0"/>
    <w:rsid w:val="003A33DB"/>
    <w:rsid w:val="003A3EFF"/>
    <w:rsid w:val="003A503C"/>
    <w:rsid w:val="003A7E2B"/>
    <w:rsid w:val="003B0605"/>
    <w:rsid w:val="003B3D61"/>
    <w:rsid w:val="003B590F"/>
    <w:rsid w:val="003C0EAA"/>
    <w:rsid w:val="003C282B"/>
    <w:rsid w:val="003C5D7A"/>
    <w:rsid w:val="003C74D3"/>
    <w:rsid w:val="003D038F"/>
    <w:rsid w:val="003D24E4"/>
    <w:rsid w:val="003D28D5"/>
    <w:rsid w:val="003D3ADB"/>
    <w:rsid w:val="003D7FED"/>
    <w:rsid w:val="003E2204"/>
    <w:rsid w:val="003F4632"/>
    <w:rsid w:val="003F7D35"/>
    <w:rsid w:val="00403DA5"/>
    <w:rsid w:val="00405369"/>
    <w:rsid w:val="004168EE"/>
    <w:rsid w:val="00417DE9"/>
    <w:rsid w:val="00424E58"/>
    <w:rsid w:val="004371F0"/>
    <w:rsid w:val="00437659"/>
    <w:rsid w:val="00453276"/>
    <w:rsid w:val="00453FA5"/>
    <w:rsid w:val="0045475F"/>
    <w:rsid w:val="00464FD2"/>
    <w:rsid w:val="00470143"/>
    <w:rsid w:val="00472346"/>
    <w:rsid w:val="004767C8"/>
    <w:rsid w:val="00477392"/>
    <w:rsid w:val="00494F71"/>
    <w:rsid w:val="004A2224"/>
    <w:rsid w:val="004C5983"/>
    <w:rsid w:val="004C71A3"/>
    <w:rsid w:val="004D0053"/>
    <w:rsid w:val="004D4D3D"/>
    <w:rsid w:val="004E56FD"/>
    <w:rsid w:val="004F041E"/>
    <w:rsid w:val="00506F70"/>
    <w:rsid w:val="00510EB9"/>
    <w:rsid w:val="005127EB"/>
    <w:rsid w:val="00514417"/>
    <w:rsid w:val="00514FDE"/>
    <w:rsid w:val="005158B0"/>
    <w:rsid w:val="005178F7"/>
    <w:rsid w:val="005213A4"/>
    <w:rsid w:val="00524B1C"/>
    <w:rsid w:val="005253C0"/>
    <w:rsid w:val="00530844"/>
    <w:rsid w:val="005325C8"/>
    <w:rsid w:val="00533847"/>
    <w:rsid w:val="0053755B"/>
    <w:rsid w:val="00540878"/>
    <w:rsid w:val="005429D6"/>
    <w:rsid w:val="00546FDF"/>
    <w:rsid w:val="005471FD"/>
    <w:rsid w:val="00551ADB"/>
    <w:rsid w:val="005671E8"/>
    <w:rsid w:val="00574776"/>
    <w:rsid w:val="0057592F"/>
    <w:rsid w:val="00580F5B"/>
    <w:rsid w:val="00582CFC"/>
    <w:rsid w:val="00582F9B"/>
    <w:rsid w:val="00585CCA"/>
    <w:rsid w:val="00592A92"/>
    <w:rsid w:val="005971D0"/>
    <w:rsid w:val="005B1775"/>
    <w:rsid w:val="005B3AFA"/>
    <w:rsid w:val="005B3D1A"/>
    <w:rsid w:val="005B4DE2"/>
    <w:rsid w:val="005B7600"/>
    <w:rsid w:val="005C08F1"/>
    <w:rsid w:val="005C2E5B"/>
    <w:rsid w:val="005C488E"/>
    <w:rsid w:val="005C50E8"/>
    <w:rsid w:val="005C58D0"/>
    <w:rsid w:val="005E0920"/>
    <w:rsid w:val="005E3E59"/>
    <w:rsid w:val="005F0B1A"/>
    <w:rsid w:val="005F1783"/>
    <w:rsid w:val="005F3BF2"/>
    <w:rsid w:val="005F4201"/>
    <w:rsid w:val="005F7E52"/>
    <w:rsid w:val="00606E61"/>
    <w:rsid w:val="00614509"/>
    <w:rsid w:val="00625BC2"/>
    <w:rsid w:val="00626C7D"/>
    <w:rsid w:val="00630C03"/>
    <w:rsid w:val="00634611"/>
    <w:rsid w:val="006401A1"/>
    <w:rsid w:val="0064034C"/>
    <w:rsid w:val="00645D6F"/>
    <w:rsid w:val="00647D7D"/>
    <w:rsid w:val="00651338"/>
    <w:rsid w:val="00653217"/>
    <w:rsid w:val="00656887"/>
    <w:rsid w:val="00672E17"/>
    <w:rsid w:val="00677E58"/>
    <w:rsid w:val="00680EB3"/>
    <w:rsid w:val="00687F75"/>
    <w:rsid w:val="006923D7"/>
    <w:rsid w:val="00692F34"/>
    <w:rsid w:val="006940E7"/>
    <w:rsid w:val="00695CB6"/>
    <w:rsid w:val="00697542"/>
    <w:rsid w:val="00697A14"/>
    <w:rsid w:val="006A5081"/>
    <w:rsid w:val="006A6482"/>
    <w:rsid w:val="006B467E"/>
    <w:rsid w:val="006B5C85"/>
    <w:rsid w:val="006C316F"/>
    <w:rsid w:val="006C7801"/>
    <w:rsid w:val="006C788D"/>
    <w:rsid w:val="006D164F"/>
    <w:rsid w:val="006D3593"/>
    <w:rsid w:val="006D3795"/>
    <w:rsid w:val="006D6DC9"/>
    <w:rsid w:val="006E57FB"/>
    <w:rsid w:val="006F0349"/>
    <w:rsid w:val="006F4CF0"/>
    <w:rsid w:val="006F64D1"/>
    <w:rsid w:val="00700DE0"/>
    <w:rsid w:val="00700EB8"/>
    <w:rsid w:val="0071258A"/>
    <w:rsid w:val="007314BF"/>
    <w:rsid w:val="00732C59"/>
    <w:rsid w:val="00732DB6"/>
    <w:rsid w:val="00736F8E"/>
    <w:rsid w:val="007416D0"/>
    <w:rsid w:val="00747851"/>
    <w:rsid w:val="00747C41"/>
    <w:rsid w:val="00753A29"/>
    <w:rsid w:val="007552D8"/>
    <w:rsid w:val="007609F3"/>
    <w:rsid w:val="00760A3F"/>
    <w:rsid w:val="007635DC"/>
    <w:rsid w:val="00766AE9"/>
    <w:rsid w:val="00767CB2"/>
    <w:rsid w:val="00767CDC"/>
    <w:rsid w:val="00771644"/>
    <w:rsid w:val="00775891"/>
    <w:rsid w:val="00777B1E"/>
    <w:rsid w:val="00780729"/>
    <w:rsid w:val="00781267"/>
    <w:rsid w:val="0078238B"/>
    <w:rsid w:val="0078764B"/>
    <w:rsid w:val="00787EF2"/>
    <w:rsid w:val="0079144C"/>
    <w:rsid w:val="00792780"/>
    <w:rsid w:val="00794C25"/>
    <w:rsid w:val="00795120"/>
    <w:rsid w:val="007A51DD"/>
    <w:rsid w:val="007B16C9"/>
    <w:rsid w:val="007B211E"/>
    <w:rsid w:val="007C0504"/>
    <w:rsid w:val="007C532D"/>
    <w:rsid w:val="007D25B2"/>
    <w:rsid w:val="007D58D3"/>
    <w:rsid w:val="007E221A"/>
    <w:rsid w:val="007E2910"/>
    <w:rsid w:val="007E59D8"/>
    <w:rsid w:val="007E62C4"/>
    <w:rsid w:val="008002CA"/>
    <w:rsid w:val="00800D66"/>
    <w:rsid w:val="00800DE9"/>
    <w:rsid w:val="00813F0F"/>
    <w:rsid w:val="00814C25"/>
    <w:rsid w:val="0081568B"/>
    <w:rsid w:val="00815C55"/>
    <w:rsid w:val="008226DC"/>
    <w:rsid w:val="00822750"/>
    <w:rsid w:val="0082689C"/>
    <w:rsid w:val="008355C1"/>
    <w:rsid w:val="0083679A"/>
    <w:rsid w:val="008432B5"/>
    <w:rsid w:val="00845390"/>
    <w:rsid w:val="008518A7"/>
    <w:rsid w:val="008553CA"/>
    <w:rsid w:val="00860120"/>
    <w:rsid w:val="00861E54"/>
    <w:rsid w:val="008628DF"/>
    <w:rsid w:val="00862918"/>
    <w:rsid w:val="00872789"/>
    <w:rsid w:val="0087680A"/>
    <w:rsid w:val="00877338"/>
    <w:rsid w:val="008958C3"/>
    <w:rsid w:val="00896729"/>
    <w:rsid w:val="008974C6"/>
    <w:rsid w:val="008A1E56"/>
    <w:rsid w:val="008A58F0"/>
    <w:rsid w:val="008A6309"/>
    <w:rsid w:val="008B0DE8"/>
    <w:rsid w:val="008B3441"/>
    <w:rsid w:val="008B682A"/>
    <w:rsid w:val="008C23AF"/>
    <w:rsid w:val="008C3317"/>
    <w:rsid w:val="008C6172"/>
    <w:rsid w:val="008D4B1E"/>
    <w:rsid w:val="008D4F6F"/>
    <w:rsid w:val="008E4F76"/>
    <w:rsid w:val="008E7799"/>
    <w:rsid w:val="008F046F"/>
    <w:rsid w:val="008F4F4A"/>
    <w:rsid w:val="008F5AA7"/>
    <w:rsid w:val="008F67D3"/>
    <w:rsid w:val="008F768C"/>
    <w:rsid w:val="00904160"/>
    <w:rsid w:val="009045FF"/>
    <w:rsid w:val="0090572C"/>
    <w:rsid w:val="009274B6"/>
    <w:rsid w:val="009352FB"/>
    <w:rsid w:val="0093675B"/>
    <w:rsid w:val="00947AEC"/>
    <w:rsid w:val="009518A5"/>
    <w:rsid w:val="0095661F"/>
    <w:rsid w:val="0096219D"/>
    <w:rsid w:val="00962805"/>
    <w:rsid w:val="009659B0"/>
    <w:rsid w:val="009679FF"/>
    <w:rsid w:val="009724EA"/>
    <w:rsid w:val="00973947"/>
    <w:rsid w:val="00976509"/>
    <w:rsid w:val="00977717"/>
    <w:rsid w:val="00991986"/>
    <w:rsid w:val="009929E2"/>
    <w:rsid w:val="00996F35"/>
    <w:rsid w:val="009A0A92"/>
    <w:rsid w:val="009A0F0F"/>
    <w:rsid w:val="009B16D3"/>
    <w:rsid w:val="009B5F25"/>
    <w:rsid w:val="009B67A6"/>
    <w:rsid w:val="009B7166"/>
    <w:rsid w:val="009B7C7B"/>
    <w:rsid w:val="009C040A"/>
    <w:rsid w:val="009C1944"/>
    <w:rsid w:val="009C6978"/>
    <w:rsid w:val="009D2777"/>
    <w:rsid w:val="009D4C1E"/>
    <w:rsid w:val="009D7425"/>
    <w:rsid w:val="009F1BC2"/>
    <w:rsid w:val="009F2223"/>
    <w:rsid w:val="009F6826"/>
    <w:rsid w:val="009F7C24"/>
    <w:rsid w:val="00A0565A"/>
    <w:rsid w:val="00A079CD"/>
    <w:rsid w:val="00A11A1E"/>
    <w:rsid w:val="00A11FCB"/>
    <w:rsid w:val="00A13D9E"/>
    <w:rsid w:val="00A15BFD"/>
    <w:rsid w:val="00A22805"/>
    <w:rsid w:val="00A22BBA"/>
    <w:rsid w:val="00A23BA4"/>
    <w:rsid w:val="00A26F79"/>
    <w:rsid w:val="00A43D77"/>
    <w:rsid w:val="00A44F77"/>
    <w:rsid w:val="00A45713"/>
    <w:rsid w:val="00A475B7"/>
    <w:rsid w:val="00A57053"/>
    <w:rsid w:val="00A70D56"/>
    <w:rsid w:val="00A72BB8"/>
    <w:rsid w:val="00A72D32"/>
    <w:rsid w:val="00A75EF6"/>
    <w:rsid w:val="00A8395A"/>
    <w:rsid w:val="00A83A69"/>
    <w:rsid w:val="00A86052"/>
    <w:rsid w:val="00A8650A"/>
    <w:rsid w:val="00A9463B"/>
    <w:rsid w:val="00A96694"/>
    <w:rsid w:val="00AA1C3B"/>
    <w:rsid w:val="00AA5BAE"/>
    <w:rsid w:val="00AB0FBC"/>
    <w:rsid w:val="00AB63C6"/>
    <w:rsid w:val="00AB67D0"/>
    <w:rsid w:val="00AB7A5F"/>
    <w:rsid w:val="00AD1BA2"/>
    <w:rsid w:val="00AD2525"/>
    <w:rsid w:val="00AD7B0A"/>
    <w:rsid w:val="00AE3C83"/>
    <w:rsid w:val="00AF16EA"/>
    <w:rsid w:val="00AF284B"/>
    <w:rsid w:val="00AF5A7C"/>
    <w:rsid w:val="00B00AA9"/>
    <w:rsid w:val="00B042A8"/>
    <w:rsid w:val="00B071FB"/>
    <w:rsid w:val="00B13311"/>
    <w:rsid w:val="00B16416"/>
    <w:rsid w:val="00B17E89"/>
    <w:rsid w:val="00B24392"/>
    <w:rsid w:val="00B2666C"/>
    <w:rsid w:val="00B27648"/>
    <w:rsid w:val="00B30068"/>
    <w:rsid w:val="00B31754"/>
    <w:rsid w:val="00B40CA1"/>
    <w:rsid w:val="00B54014"/>
    <w:rsid w:val="00B57551"/>
    <w:rsid w:val="00B60A89"/>
    <w:rsid w:val="00B6673D"/>
    <w:rsid w:val="00B67123"/>
    <w:rsid w:val="00B717B3"/>
    <w:rsid w:val="00B7409A"/>
    <w:rsid w:val="00B75234"/>
    <w:rsid w:val="00B9155C"/>
    <w:rsid w:val="00B92597"/>
    <w:rsid w:val="00B97D22"/>
    <w:rsid w:val="00BB0396"/>
    <w:rsid w:val="00BB1F80"/>
    <w:rsid w:val="00BB20A4"/>
    <w:rsid w:val="00BB568C"/>
    <w:rsid w:val="00BB62A4"/>
    <w:rsid w:val="00BC0E66"/>
    <w:rsid w:val="00BC4B6F"/>
    <w:rsid w:val="00BC5EC9"/>
    <w:rsid w:val="00BD150C"/>
    <w:rsid w:val="00BD7576"/>
    <w:rsid w:val="00BE20FB"/>
    <w:rsid w:val="00BE3D5B"/>
    <w:rsid w:val="00C01951"/>
    <w:rsid w:val="00C059E4"/>
    <w:rsid w:val="00C061E9"/>
    <w:rsid w:val="00C22BAC"/>
    <w:rsid w:val="00C324F3"/>
    <w:rsid w:val="00C349A6"/>
    <w:rsid w:val="00C3543A"/>
    <w:rsid w:val="00C4102D"/>
    <w:rsid w:val="00C41630"/>
    <w:rsid w:val="00C41F76"/>
    <w:rsid w:val="00C451D9"/>
    <w:rsid w:val="00C501DE"/>
    <w:rsid w:val="00C50F37"/>
    <w:rsid w:val="00C64C3C"/>
    <w:rsid w:val="00C67280"/>
    <w:rsid w:val="00C6733B"/>
    <w:rsid w:val="00C76FCC"/>
    <w:rsid w:val="00C81B86"/>
    <w:rsid w:val="00C863B8"/>
    <w:rsid w:val="00C8687B"/>
    <w:rsid w:val="00C87E94"/>
    <w:rsid w:val="00C91707"/>
    <w:rsid w:val="00C92897"/>
    <w:rsid w:val="00CA163C"/>
    <w:rsid w:val="00CA59FD"/>
    <w:rsid w:val="00CB4A8E"/>
    <w:rsid w:val="00CC3AF9"/>
    <w:rsid w:val="00CC4050"/>
    <w:rsid w:val="00CD2A69"/>
    <w:rsid w:val="00CD2F31"/>
    <w:rsid w:val="00CD53EB"/>
    <w:rsid w:val="00CD7B06"/>
    <w:rsid w:val="00CE1176"/>
    <w:rsid w:val="00CE73DB"/>
    <w:rsid w:val="00CF3280"/>
    <w:rsid w:val="00CF6C73"/>
    <w:rsid w:val="00CF7BBD"/>
    <w:rsid w:val="00D00DF1"/>
    <w:rsid w:val="00D10992"/>
    <w:rsid w:val="00D15773"/>
    <w:rsid w:val="00D26E85"/>
    <w:rsid w:val="00D27BF9"/>
    <w:rsid w:val="00D34AC5"/>
    <w:rsid w:val="00D34DE0"/>
    <w:rsid w:val="00D35DED"/>
    <w:rsid w:val="00D36E1D"/>
    <w:rsid w:val="00D37191"/>
    <w:rsid w:val="00D40E96"/>
    <w:rsid w:val="00D429B4"/>
    <w:rsid w:val="00D43221"/>
    <w:rsid w:val="00D45684"/>
    <w:rsid w:val="00D46A8B"/>
    <w:rsid w:val="00D511D4"/>
    <w:rsid w:val="00D5159E"/>
    <w:rsid w:val="00D517A8"/>
    <w:rsid w:val="00D63F02"/>
    <w:rsid w:val="00D67E98"/>
    <w:rsid w:val="00D706DD"/>
    <w:rsid w:val="00D74550"/>
    <w:rsid w:val="00D84C7A"/>
    <w:rsid w:val="00D854E8"/>
    <w:rsid w:val="00D857AC"/>
    <w:rsid w:val="00D87C42"/>
    <w:rsid w:val="00D900FD"/>
    <w:rsid w:val="00D903F1"/>
    <w:rsid w:val="00D92B26"/>
    <w:rsid w:val="00D94453"/>
    <w:rsid w:val="00D94842"/>
    <w:rsid w:val="00D94D56"/>
    <w:rsid w:val="00D978D9"/>
    <w:rsid w:val="00DA01CE"/>
    <w:rsid w:val="00DA5034"/>
    <w:rsid w:val="00DA5A75"/>
    <w:rsid w:val="00DA5BD3"/>
    <w:rsid w:val="00DA63BD"/>
    <w:rsid w:val="00DB0F3C"/>
    <w:rsid w:val="00DB1563"/>
    <w:rsid w:val="00DB5DE5"/>
    <w:rsid w:val="00DC15C4"/>
    <w:rsid w:val="00DC74F8"/>
    <w:rsid w:val="00DD0998"/>
    <w:rsid w:val="00DD36F8"/>
    <w:rsid w:val="00DD39C8"/>
    <w:rsid w:val="00DE34AA"/>
    <w:rsid w:val="00DF0A9A"/>
    <w:rsid w:val="00DF306A"/>
    <w:rsid w:val="00DF3908"/>
    <w:rsid w:val="00E03071"/>
    <w:rsid w:val="00E03169"/>
    <w:rsid w:val="00E07122"/>
    <w:rsid w:val="00E1197C"/>
    <w:rsid w:val="00E11E38"/>
    <w:rsid w:val="00E15906"/>
    <w:rsid w:val="00E41A7D"/>
    <w:rsid w:val="00E6015C"/>
    <w:rsid w:val="00E615A4"/>
    <w:rsid w:val="00E63C57"/>
    <w:rsid w:val="00E66927"/>
    <w:rsid w:val="00E70C0E"/>
    <w:rsid w:val="00E726BB"/>
    <w:rsid w:val="00E72A4F"/>
    <w:rsid w:val="00E73936"/>
    <w:rsid w:val="00E847D7"/>
    <w:rsid w:val="00E84873"/>
    <w:rsid w:val="00E84A0E"/>
    <w:rsid w:val="00E92E8A"/>
    <w:rsid w:val="00E936E4"/>
    <w:rsid w:val="00E95301"/>
    <w:rsid w:val="00E97BE0"/>
    <w:rsid w:val="00EA3B2B"/>
    <w:rsid w:val="00EA3D62"/>
    <w:rsid w:val="00EA4002"/>
    <w:rsid w:val="00EB1B86"/>
    <w:rsid w:val="00EB27D7"/>
    <w:rsid w:val="00EB2A53"/>
    <w:rsid w:val="00EB5328"/>
    <w:rsid w:val="00EB586B"/>
    <w:rsid w:val="00EC2C64"/>
    <w:rsid w:val="00ED058B"/>
    <w:rsid w:val="00ED372C"/>
    <w:rsid w:val="00ED4852"/>
    <w:rsid w:val="00ED6E90"/>
    <w:rsid w:val="00EE527B"/>
    <w:rsid w:val="00EE6179"/>
    <w:rsid w:val="00EF40A1"/>
    <w:rsid w:val="00EF7957"/>
    <w:rsid w:val="00F1385E"/>
    <w:rsid w:val="00F142E9"/>
    <w:rsid w:val="00F17E3E"/>
    <w:rsid w:val="00F21564"/>
    <w:rsid w:val="00F22ADC"/>
    <w:rsid w:val="00F237A1"/>
    <w:rsid w:val="00F2492F"/>
    <w:rsid w:val="00F2598A"/>
    <w:rsid w:val="00F343E4"/>
    <w:rsid w:val="00F34D87"/>
    <w:rsid w:val="00F36950"/>
    <w:rsid w:val="00F45043"/>
    <w:rsid w:val="00F52044"/>
    <w:rsid w:val="00F52FBB"/>
    <w:rsid w:val="00F56E82"/>
    <w:rsid w:val="00F607BB"/>
    <w:rsid w:val="00F61145"/>
    <w:rsid w:val="00F621C8"/>
    <w:rsid w:val="00F6296B"/>
    <w:rsid w:val="00F65D9E"/>
    <w:rsid w:val="00F66EAB"/>
    <w:rsid w:val="00F67CBC"/>
    <w:rsid w:val="00F758A4"/>
    <w:rsid w:val="00F778FD"/>
    <w:rsid w:val="00F8075B"/>
    <w:rsid w:val="00F8270A"/>
    <w:rsid w:val="00F82AAF"/>
    <w:rsid w:val="00F82AD1"/>
    <w:rsid w:val="00F92997"/>
    <w:rsid w:val="00F93B4D"/>
    <w:rsid w:val="00FA6747"/>
    <w:rsid w:val="00FA741B"/>
    <w:rsid w:val="00FB06A8"/>
    <w:rsid w:val="00FB092A"/>
    <w:rsid w:val="00FB4056"/>
    <w:rsid w:val="00FB4C13"/>
    <w:rsid w:val="00FB59D5"/>
    <w:rsid w:val="00FB5F39"/>
    <w:rsid w:val="00FB79D4"/>
    <w:rsid w:val="00FB7C57"/>
    <w:rsid w:val="00FC3875"/>
    <w:rsid w:val="00FC5EE2"/>
    <w:rsid w:val="00FD019D"/>
    <w:rsid w:val="00FD2A11"/>
    <w:rsid w:val="00FD31B7"/>
    <w:rsid w:val="00FD3E41"/>
    <w:rsid w:val="00FD5D38"/>
    <w:rsid w:val="00FD7C07"/>
    <w:rsid w:val="00FE0A8F"/>
    <w:rsid w:val="00FE29CE"/>
    <w:rsid w:val="00FE59E3"/>
    <w:rsid w:val="00FF2A69"/>
    <w:rsid w:val="00FF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8A7"/>
  <w15:chartTrackingRefBased/>
  <w15:docId w15:val="{7B3A33B6-C144-43E5-88F6-54E3438D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22"/>
  </w:style>
  <w:style w:type="paragraph" w:styleId="Heading1">
    <w:name w:val="heading 1"/>
    <w:basedOn w:val="Normal"/>
    <w:next w:val="Normal"/>
    <w:link w:val="Heading1Char"/>
    <w:uiPriority w:val="9"/>
    <w:qFormat/>
    <w:rsid w:val="003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7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22"/>
    <w:pPr>
      <w:ind w:left="720"/>
      <w:contextualSpacing/>
    </w:pPr>
  </w:style>
  <w:style w:type="paragraph" w:styleId="Date">
    <w:name w:val="Date"/>
    <w:basedOn w:val="Normal"/>
    <w:next w:val="Normal"/>
    <w:link w:val="DateChar"/>
    <w:uiPriority w:val="99"/>
    <w:semiHidden/>
    <w:unhideWhenUsed/>
    <w:rsid w:val="0064034C"/>
  </w:style>
  <w:style w:type="character" w:customStyle="1" w:styleId="DateChar">
    <w:name w:val="Date Char"/>
    <w:basedOn w:val="DefaultParagraphFont"/>
    <w:link w:val="Date"/>
    <w:uiPriority w:val="99"/>
    <w:semiHidden/>
    <w:rsid w:val="0064034C"/>
  </w:style>
  <w:style w:type="character" w:styleId="Hyperlink">
    <w:name w:val="Hyperlink"/>
    <w:basedOn w:val="DefaultParagraphFont"/>
    <w:uiPriority w:val="99"/>
    <w:unhideWhenUsed/>
    <w:rsid w:val="006C788D"/>
    <w:rPr>
      <w:color w:val="0563C1" w:themeColor="hyperlink"/>
      <w:u w:val="single"/>
    </w:rPr>
  </w:style>
  <w:style w:type="character" w:styleId="CommentReference">
    <w:name w:val="annotation reference"/>
    <w:basedOn w:val="DefaultParagraphFont"/>
    <w:uiPriority w:val="99"/>
    <w:semiHidden/>
    <w:unhideWhenUsed/>
    <w:rsid w:val="00FE59E3"/>
    <w:rPr>
      <w:sz w:val="16"/>
      <w:szCs w:val="16"/>
    </w:rPr>
  </w:style>
  <w:style w:type="paragraph" w:styleId="CommentText">
    <w:name w:val="annotation text"/>
    <w:basedOn w:val="Normal"/>
    <w:link w:val="CommentTextChar"/>
    <w:uiPriority w:val="99"/>
    <w:semiHidden/>
    <w:unhideWhenUsed/>
    <w:rsid w:val="00FE59E3"/>
    <w:pPr>
      <w:spacing w:line="240" w:lineRule="auto"/>
    </w:pPr>
    <w:rPr>
      <w:sz w:val="20"/>
      <w:szCs w:val="20"/>
    </w:rPr>
  </w:style>
  <w:style w:type="character" w:customStyle="1" w:styleId="CommentTextChar">
    <w:name w:val="Comment Text Char"/>
    <w:basedOn w:val="DefaultParagraphFont"/>
    <w:link w:val="CommentText"/>
    <w:uiPriority w:val="99"/>
    <w:semiHidden/>
    <w:rsid w:val="00FE59E3"/>
    <w:rPr>
      <w:sz w:val="20"/>
      <w:szCs w:val="20"/>
    </w:rPr>
  </w:style>
  <w:style w:type="paragraph" w:styleId="CommentSubject">
    <w:name w:val="annotation subject"/>
    <w:basedOn w:val="CommentText"/>
    <w:next w:val="CommentText"/>
    <w:link w:val="CommentSubjectChar"/>
    <w:uiPriority w:val="99"/>
    <w:semiHidden/>
    <w:unhideWhenUsed/>
    <w:rsid w:val="00FE59E3"/>
    <w:rPr>
      <w:b/>
      <w:bCs/>
    </w:rPr>
  </w:style>
  <w:style w:type="character" w:customStyle="1" w:styleId="CommentSubjectChar">
    <w:name w:val="Comment Subject Char"/>
    <w:basedOn w:val="CommentTextChar"/>
    <w:link w:val="CommentSubject"/>
    <w:uiPriority w:val="99"/>
    <w:semiHidden/>
    <w:rsid w:val="00FE59E3"/>
    <w:rPr>
      <w:b/>
      <w:bCs/>
      <w:sz w:val="20"/>
      <w:szCs w:val="20"/>
    </w:rPr>
  </w:style>
  <w:style w:type="paragraph" w:styleId="BalloonText">
    <w:name w:val="Balloon Text"/>
    <w:basedOn w:val="Normal"/>
    <w:link w:val="BalloonTextChar"/>
    <w:uiPriority w:val="99"/>
    <w:semiHidden/>
    <w:unhideWhenUsed/>
    <w:rsid w:val="00FE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9E3"/>
    <w:rPr>
      <w:rFonts w:ascii="Segoe UI" w:hAnsi="Segoe UI" w:cs="Segoe UI"/>
      <w:sz w:val="18"/>
      <w:szCs w:val="18"/>
    </w:rPr>
  </w:style>
  <w:style w:type="character" w:customStyle="1" w:styleId="Heading1Char">
    <w:name w:val="Heading 1 Char"/>
    <w:basedOn w:val="DefaultParagraphFont"/>
    <w:link w:val="Heading1"/>
    <w:uiPriority w:val="9"/>
    <w:rsid w:val="00311C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4D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672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E34AA"/>
    <w:pPr>
      <w:outlineLvl w:val="9"/>
    </w:pPr>
    <w:rPr>
      <w:lang w:eastAsia="en-US"/>
    </w:rPr>
  </w:style>
  <w:style w:type="paragraph" w:styleId="TOC2">
    <w:name w:val="toc 2"/>
    <w:basedOn w:val="Normal"/>
    <w:next w:val="Normal"/>
    <w:autoRedefine/>
    <w:uiPriority w:val="39"/>
    <w:unhideWhenUsed/>
    <w:rsid w:val="00DE34AA"/>
    <w:pPr>
      <w:spacing w:after="100"/>
      <w:ind w:left="220"/>
    </w:pPr>
  </w:style>
  <w:style w:type="paragraph" w:styleId="TOC3">
    <w:name w:val="toc 3"/>
    <w:basedOn w:val="Normal"/>
    <w:next w:val="Normal"/>
    <w:autoRedefine/>
    <w:uiPriority w:val="39"/>
    <w:unhideWhenUsed/>
    <w:rsid w:val="00DE34AA"/>
    <w:pPr>
      <w:spacing w:after="100"/>
      <w:ind w:left="440"/>
    </w:pPr>
  </w:style>
  <w:style w:type="paragraph" w:styleId="TOC1">
    <w:name w:val="toc 1"/>
    <w:basedOn w:val="Normal"/>
    <w:next w:val="Normal"/>
    <w:autoRedefine/>
    <w:uiPriority w:val="39"/>
    <w:unhideWhenUsed/>
    <w:rsid w:val="00BB62A4"/>
    <w:pPr>
      <w:spacing w:after="100"/>
    </w:pPr>
  </w:style>
  <w:style w:type="paragraph" w:styleId="Header">
    <w:name w:val="header"/>
    <w:basedOn w:val="Normal"/>
    <w:link w:val="HeaderChar"/>
    <w:uiPriority w:val="99"/>
    <w:unhideWhenUsed/>
    <w:rsid w:val="00E669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6927"/>
  </w:style>
  <w:style w:type="paragraph" w:styleId="Footer">
    <w:name w:val="footer"/>
    <w:basedOn w:val="Normal"/>
    <w:link w:val="FooterChar"/>
    <w:uiPriority w:val="99"/>
    <w:unhideWhenUsed/>
    <w:rsid w:val="00E669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6927"/>
  </w:style>
  <w:style w:type="table" w:styleId="LightShading-Accent1">
    <w:name w:val="Light Shading Accent 1"/>
    <w:basedOn w:val="TableNormal"/>
    <w:uiPriority w:val="60"/>
    <w:rsid w:val="005471FD"/>
    <w:pPr>
      <w:spacing w:after="0" w:line="240" w:lineRule="auto"/>
    </w:pPr>
    <w:rPr>
      <w:color w:val="2E74B5" w:themeColor="accent1" w:themeShade="BF"/>
      <w:kern w:val="2"/>
      <w:sz w:val="21"/>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3D038F"/>
    <w:rPr>
      <w:color w:val="808080"/>
    </w:rPr>
  </w:style>
  <w:style w:type="table" w:styleId="TableGrid">
    <w:name w:val="Table Grid"/>
    <w:basedOn w:val="TableNormal"/>
    <w:uiPriority w:val="39"/>
    <w:rsid w:val="00EB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61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74277">
      <w:bodyDiv w:val="1"/>
      <w:marLeft w:val="0"/>
      <w:marRight w:val="0"/>
      <w:marTop w:val="0"/>
      <w:marBottom w:val="0"/>
      <w:divBdr>
        <w:top w:val="none" w:sz="0" w:space="0" w:color="auto"/>
        <w:left w:val="none" w:sz="0" w:space="0" w:color="auto"/>
        <w:bottom w:val="none" w:sz="0" w:space="0" w:color="auto"/>
        <w:right w:val="none" w:sz="0" w:space="0" w:color="auto"/>
      </w:divBdr>
    </w:div>
    <w:div w:id="117526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vis.usgs.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C203-6241-463C-84EE-C35AD654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16</Pages>
  <Words>7013</Words>
  <Characters>39977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UNC Geography</Company>
  <LinksUpToDate>false</LinksUpToDate>
  <CharactersWithSpaces>46897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515</cp:revision>
  <cp:lastPrinted>2014-12-27T03:23:00Z</cp:lastPrinted>
  <dcterms:created xsi:type="dcterms:W3CDTF">2014-11-12T04:29:00Z</dcterms:created>
  <dcterms:modified xsi:type="dcterms:W3CDTF">2014-12-29T15:44:00Z</dcterms:modified>
</cp:coreProperties>
</file>