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Cognition&amp;science direct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主要解决的问题：自我服务偏差和积极偏差的关系（优先级和交互作用？）自我积极性偏差和积极性偏差的关系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 带情绪表达的自我相关信息（自我服务偏差），实验2带价值相关的信息（积极偏差）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1：自我和积极、中性词汇的反应。2自我和高低奖赏的反应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以此存在3个假设：1：自我偏差是独立存在的不受影响2：积极偏差的独立3：相互独立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测试材料可获得，被试利用Gpower计算，实验程序，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通用线性混合模型（固定效应、随机效应、模型拟合程度、配对比较）缺少描述性统计信息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GLMM::非正态分布，长尾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 model（inverse gaussian family）Accuracy model(binomail family)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2340082D"/>
    <w:rsid w:val="2340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2024-04-14T10:52:00Z</dcterms:created>
  <dc:creator>吹梦到西洲</dc:creator>
  <cp:lastModifiedBy>吹梦到西洲</cp:lastModifiedBy>
  <dcterms:modified xsi:type="dcterms:W3CDTF">2024-04-14T12:20:48Z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1A0B205D053B489F9C72F1595AD802D2_11</vt:lpwstr>
  </property>
</Properties>
</file>