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F15A24"/>
          <w:sz w:val="44"/>
        </w:rPr>
        <w:t>Aden S2C SRM Prototype-App 产品需求文档</w:t>
      </w:r>
    </w:p>
    <w:p>
      <w:pPr>
        <w:jc w:val="center"/>
      </w:pPr>
      <w:r>
        <w:rPr>
          <w:rFonts w:ascii="Microsoft YaHei" w:hAnsi="Microsoft YaHei" w:eastAsia="Microsoft YaHei"/>
          <w:color w:val="667085"/>
          <w:sz w:val="22"/>
        </w:rPr>
        <w:t>基于现有 Buyer Workspace 与 Supplier Portal 高保真原型的可运行演示系统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7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目标系统</w:t>
            </w:r>
          </w:p>
        </w:tc>
        <w:tc>
          <w:tcPr>
            <w:tcW w:type="dxa" w:w="703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S2C SRM Prototype-App：Buyer Workspace + Supplier Portal + Admin Console</w:t>
            </w:r>
          </w:p>
        </w:tc>
      </w:tr>
      <w:tr>
        <w:tc>
          <w:tcPr>
            <w:tcW w:type="dxa" w:w="187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建设方式</w:t>
            </w:r>
          </w:p>
        </w:tc>
        <w:tc>
          <w:tcPr>
            <w:tcW w:type="dxa" w:w="703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基于现有 HTML/CSS/JS 高保真原型，保留 UI 风格，增加轻量后端、SQLite 数据库和真实业务流转。</w:t>
            </w:r>
          </w:p>
        </w:tc>
      </w:tr>
      <w:tr>
        <w:tc>
          <w:tcPr>
            <w:tcW w:type="dxa" w:w="187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部署范围</w:t>
            </w:r>
          </w:p>
        </w:tc>
        <w:tc>
          <w:tcPr>
            <w:tcW w:type="dxa" w:w="703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本机或内网部署运行，不接入真实 D365、OCR、发票验真、邮件或短信服务；相关集成以模拟状态、任务和日志呈现。</w:t>
            </w:r>
          </w:p>
        </w:tc>
      </w:tr>
      <w:tr>
        <w:tc>
          <w:tcPr>
            <w:tcW w:type="dxa" w:w="187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主要对象</w:t>
            </w:r>
          </w:p>
        </w:tc>
        <w:tc>
          <w:tcPr>
            <w:tcW w:type="dxa" w:w="703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售前演示、客户方案澄清、业务蓝图确认、开发团队迭代参考。</w:t>
            </w:r>
          </w:p>
        </w:tc>
      </w:tr>
      <w:tr>
        <w:tc>
          <w:tcPr>
            <w:tcW w:type="dxa" w:w="187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703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v1.0，2026-05-28</w:t>
            </w:r>
          </w:p>
        </w:tc>
      </w:tr>
    </w:tbl>
    <w:p/>
    <w:p>
      <w:pPr>
        <w:pStyle w:val="Heading1"/>
      </w:pPr>
      <w:r>
        <w:t>1. 背景与目标</w:t>
      </w:r>
    </w:p>
    <w:p>
      <w:r>
        <w:t>当前已有两套高保真静态原型：Buyer Workspace 和 Supplier Portal。原型已形成 Aden 橙白视觉风格、左侧导航、顶部搜索与通知、卡片式工作台、列表表格、抽屉详情、状态徽章和流程步骤等交互模式。本阶段目标是在不改变整体 UI 风格的前提下，增加轻量后端和 SQLite 数据库，使演示系统能够支持用户登录、创建记录、提交审批、退回重提、双端任务联动、操作历史和演示数据持久化。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D"/>
            <w:tcBorders>
              <w:top w:val="single" w:sz="4" w:space="0" w:color="F15A24"/>
              <w:left w:val="single" w:sz="4" w:space="0" w:color="F15A24"/>
              <w:bottom w:val="single" w:sz="4" w:space="0" w:color="F15A24"/>
              <w:right w:val="single" w:sz="4" w:space="0" w:color="F15A24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C8461A"/>
                <w:sz w:val="20"/>
              </w:rPr>
              <w:t>产品定位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该系统仍为 prototype-app，不作为生产系统交付。其价值在于把静态点击原型升级为可真实流转的业务演示环境，用于更清楚地说明 DeKeYiCai SRM / Supplier Portal 如何覆盖 Aden 的 S2C 与供应商协作场景。</w:t>
            </w:r>
          </w:p>
        </w:tc>
      </w:tr>
    </w:tbl>
    <w:p/>
    <w:p>
      <w:pPr>
        <w:pStyle w:val="Heading1"/>
      </w:pPr>
      <w:r>
        <w:t>2. 建设范围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范围项</w:t>
            </w:r>
          </w:p>
        </w:tc>
        <w:tc>
          <w:tcPr>
            <w:tcW w:type="dxa" w:w="3515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本期必须实现</w:t>
            </w:r>
          </w:p>
        </w:tc>
        <w:tc>
          <w:tcPr>
            <w:tcW w:type="dxa" w:w="3515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本期不实现</w:t>
            </w:r>
          </w:p>
        </w:tc>
      </w:tr>
      <w:tr>
        <w:tc>
          <w:tcPr>
            <w:tcW w:type="dxa" w:w="181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双端登录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/ Supplier / Admin 三类用户登录、退出、会话保持、角色菜单控制。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单点登录、企业 AD、MFA。</w:t>
            </w:r>
          </w:p>
        </w:tc>
      </w:tr>
      <w:tr>
        <w:tc>
          <w:tcPr>
            <w:tcW w:type="dxa" w:w="181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创建并发布 RFQ，邀请供应商；Supplier 报价；Buyer 比价、审批、退回、重新提交。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复杂电子招投标合规、电子签章、真实邮件通知。</w:t>
            </w:r>
          </w:p>
        </w:tc>
      </w:tr>
      <w:tr>
        <w:tc>
          <w:tcPr>
            <w:tcW w:type="dxa" w:w="181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onboarding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供应商注册/邀请、资料提交、Buyer 审核、退回、重新提交、批准。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第三方工商、征信、黑名单接口。</w:t>
            </w:r>
          </w:p>
        </w:tc>
      </w:tr>
      <w:tr>
        <w:tc>
          <w:tcPr>
            <w:tcW w:type="dxa" w:w="181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 confirmation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侧导入/创建演示 PO；Supplier 确认或提出变更；Buyer 审核。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 D365 PO 接口。</w:t>
            </w:r>
          </w:p>
        </w:tc>
      </w:tr>
      <w:tr>
        <w:tc>
          <w:tcPr>
            <w:tcW w:type="dxa" w:w="181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基于 PO 创建 ASN，提交发运信息；Buyer 查看与处理异常。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真实物流、条码打印机、POD 签收接口。</w:t>
            </w:r>
          </w:p>
        </w:tc>
      </w:tr>
      <w:tr>
        <w:tc>
          <w:tcPr>
            <w:tcW w:type="dxa" w:w="181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Settlement / Invoice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月度结算单、供应商确认/争议、发票提交、Buyer/Finance 审核、退回重提。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 OCR、发票验真、金税接口、D365 AP 过账。</w:t>
            </w:r>
          </w:p>
        </w:tc>
      </w:tr>
      <w:tr>
        <w:tc>
          <w:tcPr>
            <w:tcW w:type="dxa" w:w="181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任务与通知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双端任务列表联动、通知中心、未读状态、操作后自动生成任务。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短信、企业微信、邮件外发。</w:t>
            </w:r>
          </w:p>
        </w:tc>
      </w:tr>
      <w:tr>
        <w:tc>
          <w:tcPr>
            <w:tcW w:type="dxa" w:w="181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管理员配置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用户、角色、供应商、分类、审批流、演示数据重置、基础参数配置。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复杂低代码流程设计器。</w:t>
            </w:r>
          </w:p>
        </w:tc>
      </w:tr>
      <w:tr>
        <w:tc>
          <w:tcPr>
            <w:tcW w:type="dxa" w:w="181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数据保存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持久化、初始化演示数据、操作历史和审计日志。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高可用数据库集群、分布式缓存。</w:t>
            </w:r>
          </w:p>
        </w:tc>
      </w:tr>
    </w:tbl>
    <w:p/>
    <w:p>
      <w:pPr>
        <w:pStyle w:val="Heading1"/>
      </w:pPr>
      <w:r>
        <w:t>3. 用户角色与权限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典型用户</w:t>
            </w:r>
          </w:p>
        </w:tc>
        <w:tc>
          <w:tcPr>
            <w:tcW w:type="dxa" w:w="5329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核心权限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Admin</w:t>
            </w:r>
          </w:p>
        </w:tc>
        <w:tc>
          <w:tcPr>
            <w:tcW w:type="dxa" w:w="19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Aden 采购管理员</w:t>
            </w:r>
          </w:p>
        </w:tc>
        <w:tc>
          <w:tcPr>
            <w:tcW w:type="dxa" w:w="532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维护用户、角色、供应商、品类、审批路线、演示数据；查看全部业务记录。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Sourcing Manager</w:t>
            </w:r>
          </w:p>
        </w:tc>
        <w:tc>
          <w:tcPr>
            <w:tcW w:type="dxa" w:w="19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采购/品类负责人</w:t>
            </w:r>
          </w:p>
        </w:tc>
        <w:tc>
          <w:tcPr>
            <w:tcW w:type="dxa" w:w="532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RFQ、邀请供应商、查看报价、发起 award approval、处理退回和重提。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Reviewer / Approver</w:t>
            </w:r>
          </w:p>
        </w:tc>
        <w:tc>
          <w:tcPr>
            <w:tcW w:type="dxa" w:w="19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采购主管、质量、财务</w:t>
            </w:r>
          </w:p>
        </w:tc>
        <w:tc>
          <w:tcPr>
            <w:tcW w:type="dxa" w:w="532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 RFQ award、供应商准入、PO 变更、结算和发票。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Admin</w:t>
            </w:r>
          </w:p>
        </w:tc>
        <w:tc>
          <w:tcPr>
            <w:tcW w:type="dxa" w:w="19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供应商管理员</w:t>
            </w:r>
          </w:p>
        </w:tc>
        <w:tc>
          <w:tcPr>
            <w:tcW w:type="dxa" w:w="532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维护公司资料、联系人、证照、银行与税务信息，管理本公司用户。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Sales / CS</w:t>
            </w:r>
          </w:p>
        </w:tc>
        <w:tc>
          <w:tcPr>
            <w:tcW w:type="dxa" w:w="19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供应商销售或客服</w:t>
            </w:r>
          </w:p>
        </w:tc>
        <w:tc>
          <w:tcPr>
            <w:tcW w:type="dxa" w:w="532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接收 RFQ、提交报价、确认 PO、创建 ASN、确认结算、上传发票。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 Viewer</w:t>
            </w:r>
          </w:p>
        </w:tc>
        <w:tc>
          <w:tcPr>
            <w:tcW w:type="dxa" w:w="19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演示观察用户</w:t>
            </w:r>
          </w:p>
        </w:tc>
        <w:tc>
          <w:tcPr>
            <w:tcW w:type="dxa" w:w="532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只读查看双端工作台和历史数据，不允许提交。</w:t>
            </w:r>
          </w:p>
        </w:tc>
      </w:tr>
    </w:tbl>
    <w:p/>
    <w:p>
      <w:pPr>
        <w:pStyle w:val="Heading1"/>
      </w:pPr>
      <w:r>
        <w:t>4. 信息架构与页面要求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端</w:t>
            </w:r>
          </w:p>
        </w:tc>
        <w:tc>
          <w:tcPr>
            <w:tcW w:type="dxa" w:w="3628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保留现有页面</w:t>
            </w:r>
          </w:p>
        </w:tc>
        <w:tc>
          <w:tcPr>
            <w:tcW w:type="dxa" w:w="3628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新增/强化页面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Workspace</w:t>
            </w:r>
          </w:p>
        </w:tc>
        <w:tc>
          <w:tcPr>
            <w:tcW w:type="dxa" w:w="36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S2C Command Center、Supplier Lifecycle、RFx &amp; Sourcing、Tender &amp; Auction、Contracts &amp; Price Library、Order &amp; Settlement、Supplier Performance、Configuration &amp; Integration。</w:t>
            </w:r>
          </w:p>
        </w:tc>
        <w:tc>
          <w:tcPr>
            <w:tcW w:type="dxa" w:w="36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Task Center、RFQ Quote Comparison、Approval Inbox、Settlement Review、Operation History、Admin Configuration。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Portal</w:t>
            </w:r>
          </w:p>
        </w:tc>
        <w:tc>
          <w:tcPr>
            <w:tcW w:type="dxa" w:w="36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Workbench、Profile &amp; Qualification、RFQ / Tender Opportunities、Auction Room、PO &amp; Delivery、Reconciliation &amp; Invoice、Messages &amp; Documents。</w:t>
            </w:r>
          </w:p>
        </w:tc>
        <w:tc>
          <w:tcPr>
            <w:tcW w:type="dxa" w:w="36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Task Center、Quotation Submission、Onboarding Resubmission、PO Confirmation Detail、ASN Detail、Invoice Correction。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 Console</w:t>
            </w:r>
          </w:p>
        </w:tc>
        <w:tc>
          <w:tcPr>
            <w:tcW w:type="dxa" w:w="36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可复用 Buyer 端 Admin 风格。</w:t>
            </w:r>
          </w:p>
        </w:tc>
        <w:tc>
          <w:tcPr>
            <w:tcW w:type="dxa" w:w="362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用户与角色、公司/供应商、品类与物料、审批流、通知模板、系统参数、演示数据 reset / reseed。</w:t>
            </w:r>
          </w:p>
        </w:tc>
      </w:tr>
    </w:tbl>
    <w:p/>
    <w:p>
      <w:pPr>
        <w:pStyle w:val="ListBullet"/>
      </w:pPr>
      <w:r>
        <w:t>整体视觉保持现有 Aden 风格：橙色主按钮、白色面板、深蓝标题条、轻量边框、8px 左右圆角、左侧导航和右侧抽屉。</w:t>
      </w:r>
    </w:p>
    <w:p>
      <w:pPr>
        <w:pStyle w:val="ListBullet"/>
      </w:pPr>
      <w:r>
        <w:t>Buyer 与 Supplier 保持两套独立入口，不再通过单一页面切换；登录后根据角色进入对应工作台。</w:t>
      </w:r>
    </w:p>
    <w:p>
      <w:pPr>
        <w:pStyle w:val="ListBullet"/>
      </w:pPr>
      <w:r>
        <w:t>所有业务记录详情页或抽屉必须包含：基础信息、当前状态、当前任务、审批/退回按钮、评论、附件、操作历史。</w:t>
      </w:r>
    </w:p>
    <w:p>
      <w:pPr>
        <w:pStyle w:val="ListBullet"/>
      </w:pPr>
      <w:r>
        <w:t>列表页必须支持搜索、状态筛选、负责人筛选、供应商筛选和分页；演示环境可先采用前端过滤加后端查询接口。</w:t>
      </w:r>
    </w:p>
    <w:p>
      <w:pPr>
        <w:pStyle w:val="Heading1"/>
      </w:pPr>
      <w:r>
        <w:t>5. 核心业务流程</w:t>
      </w:r>
    </w:p>
    <w:p>
      <w:pPr>
        <w:pStyle w:val="Heading2"/>
      </w:pPr>
      <w:r>
        <w:t>5.1 RFQ 创建、报价、比价与 award approval</w:t>
      </w:r>
    </w:p>
    <w:p>
      <w:pPr>
        <w:pStyle w:val="ListNumber"/>
      </w:pPr>
      <w:r>
        <w:t>Buyer 创建 RFQ：录入标题、品类、物料/服务明细、数量、单位、交付要求、报价截止时间、附件、供应商邀请名单。</w:t>
      </w:r>
    </w:p>
    <w:p>
      <w:pPr>
        <w:pStyle w:val="ListNumber"/>
      </w:pPr>
      <w:r>
        <w:t>Buyer 保存草稿或发布。发布后系统为被邀请供应商生成报价任务和通知。</w:t>
      </w:r>
    </w:p>
    <w:p>
      <w:pPr>
        <w:pStyle w:val="ListNumber"/>
      </w:pPr>
      <w:r>
        <w:t>Supplier 查看 RFQ，下载附件，填写单价、总价、交期、MOQ、有效期、备注并提交报价。</w:t>
      </w:r>
    </w:p>
    <w:p>
      <w:pPr>
        <w:pStyle w:val="ListNumber"/>
      </w:pPr>
      <w:r>
        <w:t>Buyer 在 Quote Comparison 页面横向对比供应商价格、交期、报价备注、状态和排名；可标记推荐供应商。</w:t>
      </w:r>
    </w:p>
    <w:p>
      <w:pPr>
        <w:pStyle w:val="ListNumber"/>
      </w:pPr>
      <w:r>
        <w:t>Buyer 发起 award approval。审批人可批准、退回或要求补充说明。</w:t>
      </w:r>
    </w:p>
    <w:p>
      <w:pPr>
        <w:pStyle w:val="ListNumber"/>
      </w:pPr>
      <w:r>
        <w:t>被退回后 RFQ 回到 Buyer 修订状态；Buyer 修改推荐结果或说明后重新提交审批。</w:t>
      </w:r>
    </w:p>
    <w:p>
      <w:pPr>
        <w:pStyle w:val="ListNumber"/>
      </w:pPr>
      <w:r>
        <w:t>批准后 RFQ 状态关闭，报价结果进入演示价格库；系统生成相关通知和操作历史。</w:t>
      </w:r>
    </w:p>
    <w:p>
      <w:pPr>
        <w:pStyle w:val="Heading2"/>
      </w:pPr>
      <w:r>
        <w:t>5.2 Supplier onboarding</w:t>
      </w:r>
    </w:p>
    <w:p>
      <w:pPr>
        <w:pStyle w:val="ListNumber"/>
      </w:pPr>
      <w:r>
        <w:t>Buyer 发起供应商邀请，或 Supplier 自注册提交申请。</w:t>
      </w:r>
    </w:p>
    <w:p>
      <w:pPr>
        <w:pStyle w:val="ListNumber"/>
      </w:pPr>
      <w:r>
        <w:t>Supplier 填写公司、联系人、税务、银行、品类、服务区域、证照和资质附件。</w:t>
      </w:r>
    </w:p>
    <w:p>
      <w:pPr>
        <w:pStyle w:val="ListNumber"/>
      </w:pPr>
      <w:r>
        <w:t>Buyer 进行初审，可补充风险备注、品类映射和是否需要质量/财务复核。</w:t>
      </w:r>
    </w:p>
    <w:p>
      <w:pPr>
        <w:pStyle w:val="ListNumber"/>
      </w:pPr>
      <w:r>
        <w:t>审核通过后供应商变为 Qualified；退回后 Supplier 收到任务并重新提交。</w:t>
      </w:r>
    </w:p>
    <w:p>
      <w:pPr>
        <w:pStyle w:val="ListNumber"/>
      </w:pPr>
      <w:r>
        <w:t>系统记录所有资料版本、退回原因、重新提交时间和审核意见。</w:t>
      </w:r>
    </w:p>
    <w:p>
      <w:pPr>
        <w:pStyle w:val="Heading2"/>
      </w:pPr>
      <w:r>
        <w:t>5.3 PO confirmation</w:t>
      </w:r>
    </w:p>
    <w:p>
      <w:pPr>
        <w:pStyle w:val="ListNumber"/>
      </w:pPr>
      <w:r>
        <w:t>Buyer 创建或导入演示 PO，包含供应商、行项目、数量、交付日期、站点和金额。</w:t>
      </w:r>
    </w:p>
    <w:p>
      <w:pPr>
        <w:pStyle w:val="ListNumber"/>
      </w:pPr>
      <w:r>
        <w:t>Supplier 收到 PO confirmation 任务，可确认、部分确认或提出交期/数量变更。</w:t>
      </w:r>
    </w:p>
    <w:p>
      <w:pPr>
        <w:pStyle w:val="ListNumber"/>
      </w:pPr>
      <w:r>
        <w:t>Buyer 查看供应商确认结果；如有变更请求，可批准、拒绝或退回供应商修改。</w:t>
      </w:r>
    </w:p>
    <w:p>
      <w:pPr>
        <w:pStyle w:val="ListNumber"/>
      </w:pPr>
      <w:r>
        <w:t>确认完成后 PO 状态进入 ASN 可创建状态。</w:t>
      </w:r>
    </w:p>
    <w:p>
      <w:pPr>
        <w:pStyle w:val="Heading2"/>
      </w:pPr>
      <w:r>
        <w:t>5.4 ASN</w:t>
      </w:r>
    </w:p>
    <w:p>
      <w:pPr>
        <w:pStyle w:val="ListNumber"/>
      </w:pPr>
      <w:r>
        <w:t>Supplier 从已确认 PO 创建 ASN，填写发运日期、预计到达、承运方、车牌/运单、箱数、托盘数和行项目发运数量。</w:t>
      </w:r>
    </w:p>
    <w:p>
      <w:pPr>
        <w:pStyle w:val="ListNumber"/>
      </w:pPr>
      <w:r>
        <w:t>Supplier 提交后 Buyer 可查看 ASN、标记接收正常或登记异常。</w:t>
      </w:r>
    </w:p>
    <w:p>
      <w:pPr>
        <w:pStyle w:val="ListNumber"/>
      </w:pPr>
      <w:r>
        <w:t>异常可包括数量差异、批次/温控/标签问题、延迟到达、包装破损。</w:t>
      </w:r>
    </w:p>
    <w:p>
      <w:pPr>
        <w:pStyle w:val="ListNumber"/>
      </w:pPr>
      <w:r>
        <w:t>ASN 处理结果会影响 Settlement 明细是否可进入结算。</w:t>
      </w:r>
    </w:p>
    <w:p>
      <w:pPr>
        <w:pStyle w:val="Heading2"/>
      </w:pPr>
      <w:r>
        <w:t>5.5 Settlement / Invoice 细流程</w:t>
      </w:r>
    </w:p>
    <w:p>
      <w:pPr>
        <w:pStyle w:val="ListNumber"/>
      </w:pPr>
      <w:r>
        <w:t>Buyer 按供应商和期间生成月度 Settlement Statement，汇总已接收且可结算的 PO/ASN/Receipt 明细。</w:t>
      </w:r>
    </w:p>
    <w:p>
      <w:pPr>
        <w:pStyle w:val="ListNumber"/>
      </w:pPr>
      <w:r>
        <w:t>Supplier 查看 statement，可确认或发起 dispute。争议需填写原因、争议金额、附件。</w:t>
      </w:r>
    </w:p>
    <w:p>
      <w:pPr>
        <w:pStyle w:val="ListNumber"/>
      </w:pPr>
      <w:r>
        <w:t>Buyer/Finance 审核 dispute，确认后 statement 进入 Invoice Requested。</w:t>
      </w:r>
    </w:p>
    <w:p>
      <w:pPr>
        <w:pStyle w:val="ListNumber"/>
      </w:pPr>
      <w:r>
        <w:t>Supplier 提交发票信息：发票号、发票日期、含税金额、税额、税率、附件；OCR/验真状态以模拟结果呈现。</w:t>
      </w:r>
    </w:p>
    <w:p>
      <w:pPr>
        <w:pStyle w:val="ListNumber"/>
      </w:pPr>
      <w:r>
        <w:t>Finance 可批准、退回补正或标记异常。退回后 Supplier 重新提交，历史保留。</w:t>
      </w:r>
    </w:p>
    <w:p>
      <w:pPr>
        <w:pStyle w:val="ListNumber"/>
      </w:pPr>
      <w:r>
        <w:t>批准后记录关闭，并在演示界面显示 AP handover / D365 ready 状态。</w:t>
      </w:r>
    </w:p>
    <w:p>
      <w:pPr>
        <w:pStyle w:val="Heading1"/>
      </w:pPr>
      <w:r>
        <w:t>6. 状态机与任务联动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515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核心状态</w:t>
            </w:r>
          </w:p>
        </w:tc>
        <w:tc>
          <w:tcPr>
            <w:tcW w:type="dxa" w:w="3685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任务联动规则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Draft, Published, Quoting, Comparison, Award Pending, Returned, Award Approved, Closed</w:t>
            </w:r>
          </w:p>
        </w:tc>
        <w:tc>
          <w:tcPr>
            <w:tcW w:type="dxa" w:w="368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Published 生成 Supplier 报价任务；报价提交后 Buyer 生成 Comparison 任务；Award Pending 生成审批任务；Returned 回到 Buyer 待处理。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Quotation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Invited, Draft, Submitted, Revised, Withdrawn</w:t>
            </w:r>
          </w:p>
        </w:tc>
        <w:tc>
          <w:tcPr>
            <w:tcW w:type="dxa" w:w="368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Submit 后 Buyer 可见；Buyer 退回 RFQ 后相关供应商可重新报价。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onboarding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Draft, Submitted, Buyer Review, Returned, Resubmitted, Approved, Rejected</w:t>
            </w:r>
          </w:p>
        </w:tc>
        <w:tc>
          <w:tcPr>
            <w:tcW w:type="dxa" w:w="368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Submitted 生成 Buyer 审核任务；Returned 生成 Supplier 重提任务；Approved 生成 Buyer 侧 vendor ready 通知。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 confirmation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Pending Supplier, Confirmed, Change Requested, Buyer Review, Rejected, Closed</w:t>
            </w:r>
          </w:p>
        </w:tc>
        <w:tc>
          <w:tcPr>
            <w:tcW w:type="dxa" w:w="368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 发布生成 Supplier 确认任务；Change Requested 生成 Buyer 审核任务；Buyer Rejected 生成 Supplier 修正任务。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Draft, Submitted, Buyer Review, Accepted, Exception, Cancelled</w:t>
            </w:r>
          </w:p>
        </w:tc>
        <w:tc>
          <w:tcPr>
            <w:tcW w:type="dxa" w:w="368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 Submitted 生成 Buyer 接收/异常处理任务；Exception 生成 Supplier 跟进任务。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Settlement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Draft, Published, Supplier Confirmed, Disputed, Buyer Review, Invoice Requested, Invoice Submitted, Returned, Approved, Closed</w:t>
            </w:r>
          </w:p>
        </w:tc>
        <w:tc>
          <w:tcPr>
            <w:tcW w:type="dxa" w:w="368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Published 生成 Supplier 确认任务；Disputed 生成 Buyer 审核任务；Returned 生成 Supplier 发票修正任务。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Approval Request</w:t>
            </w:r>
          </w:p>
        </w:tc>
        <w:tc>
          <w:tcPr>
            <w:tcW w:type="dxa" w:w="351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Pending, Approved, Returned, Rejected, Cancelled</w:t>
            </w:r>
          </w:p>
        </w:tc>
        <w:tc>
          <w:tcPr>
            <w:tcW w:type="dxa" w:w="368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每次审批动作写入 audit log，并更新业务对象状态和下一步任务。</w:t>
            </w:r>
          </w:p>
        </w:tc>
      </w:tr>
    </w:tbl>
    <w:p/>
    <w:p>
      <w:pPr>
        <w:pStyle w:val="Heading1"/>
      </w:pPr>
      <w:r>
        <w:t>7. 功能需求明细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134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5443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需求描述</w:t>
            </w:r>
          </w:p>
        </w:tc>
        <w:tc>
          <w:tcPr>
            <w:tcW w:type="dxa" w:w="907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登录与权限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Buyer、Supplier、Admin 用户登录，密码哈希保存，session 或 JWT 均可。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登录与权限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AUTH-02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根据角色控制菜单、按钮和可见数据范围；Supplier 只能看到本公司数据。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任务中心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/ Supplier 首页均显示待办、逾期、已处理任务，并可跳转业务详情。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任务中心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TASK-02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业务状态变化自动创建或关闭任务，双端同步更新。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可创建、保存草稿、发布 RFQ，并选择供应商邀请名单。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RFQ-02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可提交报价，支持保存草稿、提交、重新提交和附件。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RFQ-03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可在报价对比页查看供应商横向对比、最低价、推荐供应商和审批状态。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onboarding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可提交公司、税务、银行、证照、联系人、服务区域等资料。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onboarding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SUP-02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可批准、退回、拒绝供应商准入申请。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可创建演示 PO，Supplier 可确认或提出变更。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可基于 PO 创建 ASN；Buyer 可接受或登记异常。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Settlement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可生成 settlement statement，Supplier 可确认或争议。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Settlement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SET-02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 可提交发票；Buyer/Finance 可批准、退回、关闭。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approve / return / reject / resubmit；必须填写退回原因。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操作历史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所有创建、提交、审批、退回、重新提交、状态变更写入 audit log。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通知中心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支持未读通知、按业务对象跳转、任务提醒和系统提醒。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管理员配置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支持用户、角色、公司、品类、审批路线、基础字典、演示数据 reset。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演示数据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初始化至少 5 家供应商、6 个 RFQ、8 个 PO、5 个 ASN、6 个 settlement / invoice 场景。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113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DEP-01</w:t>
            </w:r>
          </w:p>
        </w:tc>
        <w:tc>
          <w:tcPr>
            <w:tcW w:type="dxa" w:w="544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支持本机或内网部署，一条启动命令运行前后端和 SQLite 数据库。</w:t>
            </w:r>
          </w:p>
        </w:tc>
        <w:tc>
          <w:tcPr>
            <w:tcW w:type="dxa" w:w="90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</w:tbl>
    <w:p/>
    <w:p>
      <w:pPr>
        <w:pStyle w:val="Heading1"/>
      </w:pPr>
      <w:r>
        <w:t>8. 数据模型建议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572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23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email, password_hash, display_name, role, org_id, status, last_login_at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登录用户与角色。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organizations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type, legal_name, short_name, tax_no, bank_account, status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公司与供应商公司。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supplier_profiles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org_id, category, qualification_status, score, service_area, submitted_at, approved_at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供应商准入与资质状态。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owner_type, owner_id, file_name, file_path, doc_type, version, uploaded_by, uploaded_at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证照、报价附件、发票附件等。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rfq_no, title, category, status, due_at, created_by, published_at, award_supplier_id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 主表。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rfq_items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rfq_id, item_name, description, qty, uom, delivery_date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 行项目。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rfq_invitations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rfq_id, supplier_org_id, status, invited_at, responded_at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供应商邀请关系。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quotes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rfq_id, supplier_org_id, status, total_amount, currency, lead_time, submitted_at, revision_no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供应商报价头。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quote_items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quote_id, rfq_item_id, unit_price, amount, remarks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供应商报价行。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purchase_orders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po_no, supplier_org_id, status, site, delivery_date, total_amount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 PO。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po_lines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po_id, item_name, qty, uom, unit_price, confirmed_qty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 行。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po_confirmations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po_id, supplier_org_id, status, proposed_date, comments, submitted_at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 确认与变更。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asn_no, po_id, supplier_org_id, status, ship_date, eta, carrier, tracking_no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 主表。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asn_lines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asn_id, po_line_id, ship_qty, batch_no, remarks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 行。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settlements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settlement_no, supplier_org_id, period, status, total_amount, dispute_amount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结算单。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settlement_lines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settlement_id, po_id, asn_id, item_name, received_qty, amount, variance_note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结算明细。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invoices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settlement_id, invoice_no, invoice_date, amount, tax_amount, ocr_status, verification_status, status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发票提交与审核。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approval_requests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object_type, object_id, status, current_step, submitted_by, submitted_at, completed_at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通用审批头。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approval_actions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approval_id, action, actor_id, comments, action_at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审批动作历史。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assignee_user_id, org_id, object_type, object_id, title, status, due_at, created_at, completed_at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双端任务列表。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notifications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user_id, title, message, object_type, object_id, is_read, created_at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通知中心。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audit_logs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actor_id, object_type, object_id, action, before_json, after_json, created_at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操作历史与审计。</w:t>
            </w:r>
          </w:p>
        </w:tc>
      </w:tr>
      <w:tr>
        <w:tc>
          <w:tcPr>
            <w:tcW w:type="dxa" w:w="198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system_configs</w:t>
            </w:r>
          </w:p>
        </w:tc>
        <w:tc>
          <w:tcPr>
            <w:tcW w:type="dxa" w:w="35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key, value_json, updated_by, updated_at</w:t>
            </w:r>
          </w:p>
        </w:tc>
        <w:tc>
          <w:tcPr>
            <w:tcW w:type="dxa" w:w="323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管理员配置。</w:t>
            </w:r>
          </w:p>
        </w:tc>
      </w:tr>
    </w:tbl>
    <w:p/>
    <w:p>
      <w:pPr>
        <w:pStyle w:val="Heading1"/>
      </w:pPr>
      <w:r>
        <w:t>9. API 设计建议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接口组</w:t>
            </w:r>
          </w:p>
        </w:tc>
        <w:tc>
          <w:tcPr>
            <w:tcW w:type="dxa" w:w="4309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示例接口</w:t>
            </w:r>
          </w:p>
        </w:tc>
        <w:tc>
          <w:tcPr>
            <w:tcW w:type="dxa" w:w="2835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/api/auth/login, POST /api/auth/logout, GET /api/me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登录、退出、当前用户信息。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Tasks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/api/tasks, POST /api/tasks/{id}/complete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任务列表和任务完成。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Notifications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/api/notifications, POST /api/notifications/{id}/read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通知中心。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/api/rfqs, POST /api/rfqs, POST /api/rfqs/{id}/publish, GET /api/rfqs/{id}/comparison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 创建、发布、比价。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Quote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/api/supplier/rfqs, POST /api/rfqs/{id}/quotes, POST /api/quotes/{id}/submit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供应商报价。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Onboarding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/api/onboarding, POST /api/onboarding/{id}/submit, POST /api/onboarding/{id}/approve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供应商准入。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/api/pos, POST /api/pos, POST /api/pos/{id}/confirm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 创建与确认。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/api/asns, POST /api/asns, POST /api/asns/{id}/submit, POST /api/asns/{id}/accept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 创建与审核。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Settlement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/api/settlements, POST /api/settlements, POST /api/settlements/{id}/confirm, POST /api/invoices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结算和发票。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Approval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/api/approvals/{id}/approve, POST /api/approvals/{id}/return, POST /api/approvals/{id}/reject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通用审批动作。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 /api/admin/users, /api/admin/roles, /api/admin/configs, POST /api/admin/demo-data/reset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管理配置。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Audit</w:t>
            </w:r>
          </w:p>
        </w:tc>
        <w:tc>
          <w:tcPr>
            <w:tcW w:type="dxa" w:w="430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/api/audit?object_type=&amp;object_id=</w:t>
            </w:r>
          </w:p>
        </w:tc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操作历史查询。</w:t>
            </w:r>
          </w:p>
        </w:tc>
      </w:tr>
    </w:tbl>
    <w:p/>
    <w:p>
      <w:pPr>
        <w:pStyle w:val="Heading1"/>
      </w:pPr>
      <w:r>
        <w:t>10. 技术架构建议</w:t>
      </w:r>
    </w:p>
    <w:p>
      <w:pPr>
        <w:pStyle w:val="ListBullet"/>
      </w:pPr>
      <w:r>
        <w:t>前端：可保留现有 HTML/CSS/JS 结构并模块化；如开发团队倾向组件化，可升级为 Vite + React，但需保持现有视觉语言与页面布局。</w:t>
      </w:r>
    </w:p>
    <w:p>
      <w:pPr>
        <w:pStyle w:val="ListBullet"/>
      </w:pPr>
      <w:r>
        <w:t>后端：Node.js + Express 或 Fastify，提供 REST API、session/JWT、文件上传、SQLite 数据访问和静态资源服务。</w:t>
      </w:r>
    </w:p>
    <w:p>
      <w:pPr>
        <w:pStyle w:val="ListBullet"/>
      </w:pPr>
      <w:r>
        <w:t>数据库：SQLite，建议启用 WAL；使用 Knex/Prisma/better-sqlite3 任一轻量 ORM 或查询层，提供 migration 和 seed 脚本。</w:t>
      </w:r>
    </w:p>
    <w:p>
      <w:pPr>
        <w:pStyle w:val="ListBullet"/>
      </w:pPr>
      <w:r>
        <w:t>附件：本地 uploads 目录保存，数据库保存文件元数据；演示环境不需要对象存储。</w:t>
      </w:r>
    </w:p>
    <w:p>
      <w:pPr>
        <w:pStyle w:val="ListBullet"/>
      </w:pPr>
      <w:r>
        <w:t>权限：后端强制校验角色和 org_id，前端只做菜单和按钮展示控制。</w:t>
      </w:r>
    </w:p>
    <w:p>
      <w:pPr>
        <w:pStyle w:val="ListBullet"/>
      </w:pPr>
      <w:r>
        <w:t>日志：所有业务写操作通过统一 service 层写入 audit_logs、tasks 和 notifications。</w:t>
      </w:r>
    </w:p>
    <w:p>
      <w:pPr>
        <w:pStyle w:val="ListBullet"/>
      </w:pPr>
      <w:r>
        <w:t>部署：支持 `npm install`、`npm run migrate`、`npm run seed`、`npm start`；启动后通过局域网 IP 访问。</w:t>
      </w:r>
    </w:p>
    <w:p>
      <w:pPr>
        <w:pStyle w:val="Heading1"/>
      </w:pPr>
      <w:r>
        <w:t>11. 演示数据要求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247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最低数量</w:t>
            </w:r>
          </w:p>
        </w:tc>
        <w:tc>
          <w:tcPr>
            <w:tcW w:type="dxa" w:w="5896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建议样例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124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8+</w:t>
            </w:r>
          </w:p>
        </w:tc>
        <w:tc>
          <w:tcPr>
            <w:tcW w:type="dxa" w:w="589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Admin、Sourcing Manager、Finance Approver、Supplier Admin、Supplier Sales 等。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</w:t>
            </w:r>
          </w:p>
        </w:tc>
        <w:tc>
          <w:tcPr>
            <w:tcW w:type="dxa" w:w="124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5+</w:t>
            </w:r>
          </w:p>
        </w:tc>
        <w:tc>
          <w:tcPr>
            <w:tcW w:type="dxa" w:w="589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FreshFarm Distribution、Jixiang Wonton Food Supply、SuXin Food / Su Xiao Liu、GreenBox Packaging、North Star Logistics。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</w:t>
            </w:r>
          </w:p>
        </w:tc>
        <w:tc>
          <w:tcPr>
            <w:tcW w:type="dxa" w:w="124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6+</w:t>
            </w:r>
          </w:p>
        </w:tc>
        <w:tc>
          <w:tcPr>
            <w:tcW w:type="dxa" w:w="589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 Draft、Published、Quoting、Comparison、Award Pending、Returned、Approved 等状态。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报价</w:t>
            </w:r>
          </w:p>
        </w:tc>
        <w:tc>
          <w:tcPr>
            <w:tcW w:type="dxa" w:w="124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12+</w:t>
            </w:r>
          </w:p>
        </w:tc>
        <w:tc>
          <w:tcPr>
            <w:tcW w:type="dxa" w:w="589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每个重点 RFQ 至少 3 家供应商报价，支持比价页演示。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</w:t>
            </w:r>
          </w:p>
        </w:tc>
        <w:tc>
          <w:tcPr>
            <w:tcW w:type="dxa" w:w="124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8+</w:t>
            </w:r>
          </w:p>
        </w:tc>
        <w:tc>
          <w:tcPr>
            <w:tcW w:type="dxa" w:w="589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 Pending Supplier、Confirmed、Change Requested、Closed 等状态。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ASN</w:t>
            </w:r>
          </w:p>
        </w:tc>
        <w:tc>
          <w:tcPr>
            <w:tcW w:type="dxa" w:w="124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5+</w:t>
            </w:r>
          </w:p>
        </w:tc>
        <w:tc>
          <w:tcPr>
            <w:tcW w:type="dxa" w:w="589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 Draft、Submitted、Accepted、Exception。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Settlement / Invoice</w:t>
            </w:r>
          </w:p>
        </w:tc>
        <w:tc>
          <w:tcPr>
            <w:tcW w:type="dxa" w:w="124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6+</w:t>
            </w:r>
          </w:p>
        </w:tc>
        <w:tc>
          <w:tcPr>
            <w:tcW w:type="dxa" w:w="589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 Supplier Confirmed、Disputed、Invoice Submitted、Returned、Approved。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</w:t>
            </w:r>
          </w:p>
        </w:tc>
        <w:tc>
          <w:tcPr>
            <w:tcW w:type="dxa" w:w="124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20+</w:t>
            </w:r>
          </w:p>
        </w:tc>
        <w:tc>
          <w:tcPr>
            <w:tcW w:type="dxa" w:w="589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Buyer 和 Supplier 双端均有待办、已完成、逾期任务。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</w:t>
            </w:r>
          </w:p>
        </w:tc>
        <w:tc>
          <w:tcPr>
            <w:tcW w:type="dxa" w:w="124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20+</w:t>
            </w:r>
          </w:p>
        </w:tc>
        <w:tc>
          <w:tcPr>
            <w:tcW w:type="dxa" w:w="589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 RFQ、PO、ASN、Settlement、审批和系统提醒。</w:t>
            </w:r>
          </w:p>
        </w:tc>
      </w:tr>
    </w:tbl>
    <w:p/>
    <w:p>
      <w:pPr>
        <w:pStyle w:val="Heading1"/>
      </w:pPr>
      <w:r>
        <w:t>12.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087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可用性</w:t>
            </w:r>
          </w:p>
        </w:tc>
        <w:tc>
          <w:tcPr>
            <w:tcW w:type="dxa" w:w="708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本机或内网环境稳定运行，支持至少 5 个并发演示用户。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</w:t>
            </w:r>
          </w:p>
        </w:tc>
        <w:tc>
          <w:tcPr>
            <w:tcW w:type="dxa" w:w="708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普通列表查询响应小于 1 秒；演示数据规模下操作提交小于 2 秒。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兼容性</w:t>
            </w:r>
          </w:p>
        </w:tc>
        <w:tc>
          <w:tcPr>
            <w:tcW w:type="dxa" w:w="708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Chrome / Edge 最新版；分辨率优先适配 1366x768、1440x900、1920x1080。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</w:t>
            </w:r>
          </w:p>
        </w:tc>
        <w:tc>
          <w:tcPr>
            <w:tcW w:type="dxa" w:w="708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密码哈希保存；禁止 Supplier 访问其他供应商数据；基础 CSRF / XSS 防护。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可恢复</w:t>
            </w:r>
          </w:p>
        </w:tc>
        <w:tc>
          <w:tcPr>
            <w:tcW w:type="dxa" w:w="708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 demo data reset；SQLite 文件可备份复制。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可维护</w:t>
            </w:r>
          </w:p>
        </w:tc>
        <w:tc>
          <w:tcPr>
            <w:tcW w:type="dxa" w:w="708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模块化代码结构，业务状态和审批动作集中定义，便于后续扩展。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</w:t>
            </w:r>
          </w:p>
        </w:tc>
        <w:tc>
          <w:tcPr>
            <w:tcW w:type="dxa" w:w="708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所有核心动作必须能在操作历史中查询，包含操作者、时间、动作、前后状态和评论。</w:t>
            </w:r>
          </w:p>
        </w:tc>
      </w:tr>
    </w:tbl>
    <w:p/>
    <w:p>
      <w:pPr>
        <w:pStyle w:val="Heading1"/>
      </w:pPr>
      <w:r>
        <w:t>13. 交付物与开发里程碑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建议周期</w:t>
            </w:r>
          </w:p>
        </w:tc>
        <w:tc>
          <w:tcPr>
            <w:tcW w:type="dxa" w:w="5386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M1 - 技术骨架</w:t>
            </w:r>
          </w:p>
        </w:tc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2-3 个工作日</w:t>
            </w:r>
          </w:p>
        </w:tc>
        <w:tc>
          <w:tcPr>
            <w:tcW w:type="dxa" w:w="538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项目初始化、登录、SQLite migration/seed、用户角色、静态原型接入后端。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M2 - RFQ + Onboarding</w:t>
            </w:r>
          </w:p>
        </w:tc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4-5 个工作日</w:t>
            </w:r>
          </w:p>
        </w:tc>
        <w:tc>
          <w:tcPr>
            <w:tcW w:type="dxa" w:w="538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RFQ 创建/发布/报价/比价/审批，供应商准入提交/退回/批准。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M3 - PO + ASN</w:t>
            </w:r>
          </w:p>
        </w:tc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3-4 个工作日</w:t>
            </w:r>
          </w:p>
        </w:tc>
        <w:tc>
          <w:tcPr>
            <w:tcW w:type="dxa" w:w="538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 confirmation、变更请求、ASN 创建/提交/异常处理。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M4 - Settlement / Invoice</w:t>
            </w:r>
          </w:p>
        </w:tc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4-5 个工作日</w:t>
            </w:r>
          </w:p>
        </w:tc>
        <w:tc>
          <w:tcPr>
            <w:tcW w:type="dxa" w:w="538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结算单、争议、发票提交、退回重提、Finance 审核。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M5 - Cross-cutting</w:t>
            </w:r>
          </w:p>
        </w:tc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3-4 个工作日</w:t>
            </w:r>
          </w:p>
        </w:tc>
        <w:tc>
          <w:tcPr>
            <w:tcW w:type="dxa" w:w="538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双端任务联动、通知中心、操作历史、管理员配置、演示数据完善。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M6 - 内网部署与演示彩排</w:t>
            </w:r>
          </w:p>
        </w:tc>
        <w:tc>
          <w:tcPr>
            <w:tcW w:type="dxa" w:w="170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2-3 个工作日</w:t>
            </w:r>
          </w:p>
        </w:tc>
        <w:tc>
          <w:tcPr>
            <w:tcW w:type="dxa" w:w="538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启动脚本、部署说明、演示账号、演示路径、缺陷修复。</w:t>
            </w:r>
          </w:p>
        </w:tc>
      </w:tr>
    </w:tbl>
    <w:p/>
    <w:p>
      <w:pPr>
        <w:pStyle w:val="Heading1"/>
      </w:pPr>
      <w:r>
        <w:t>14. 验收标准</w:t>
      </w:r>
    </w:p>
    <w:p>
      <w:pPr>
        <w:pStyle w:val="ListBullet"/>
      </w:pPr>
      <w:r>
        <w:t>Buyer 和 Supplier 可分别登录并进入独立工作台，菜单和数据按角色隔离。</w:t>
      </w:r>
    </w:p>
    <w:p>
      <w:pPr>
        <w:pStyle w:val="ListBullet"/>
      </w:pPr>
      <w:r>
        <w:t>Buyer 创建 RFQ 并发布后，Supplier 端出现对应报价任务和通知。</w:t>
      </w:r>
    </w:p>
    <w:p>
      <w:pPr>
        <w:pStyle w:val="ListBullet"/>
      </w:pPr>
      <w:r>
        <w:t>Supplier 提交报价后，Buyer 端 RFQ 比价页可看到报价并进行横向比较。</w:t>
      </w:r>
    </w:p>
    <w:p>
      <w:pPr>
        <w:pStyle w:val="ListBullet"/>
      </w:pPr>
      <w:r>
        <w:t>至少一个 RFQ award approval 可完成批准、退回、重新提交、再次批准的闭环。</w:t>
      </w:r>
    </w:p>
    <w:p>
      <w:pPr>
        <w:pStyle w:val="ListBullet"/>
      </w:pPr>
      <w:r>
        <w:t>Supplier onboarding 可完成提交、Buyer 退回、Supplier 重提、Buyer 批准的闭环。</w:t>
      </w:r>
    </w:p>
    <w:p>
      <w:pPr>
        <w:pStyle w:val="ListBullet"/>
      </w:pPr>
      <w:r>
        <w:t>PO confirmation 可完成供应商确认或变更请求，Buyer 端可处理。</w:t>
      </w:r>
    </w:p>
    <w:p>
      <w:pPr>
        <w:pStyle w:val="ListBullet"/>
      </w:pPr>
      <w:r>
        <w:t>ASN 可从 PO 创建，并支持提交、Buyer 接收/异常登记。</w:t>
      </w:r>
    </w:p>
    <w:p>
      <w:pPr>
        <w:pStyle w:val="ListBullet"/>
      </w:pPr>
      <w:r>
        <w:t>Settlement / Invoice 可完成 statement 发布、供应商确认/争议、发票提交、退回补正、最终批准。</w:t>
      </w:r>
    </w:p>
    <w:p>
      <w:pPr>
        <w:pStyle w:val="ListBullet"/>
      </w:pPr>
      <w:r>
        <w:t>任务列表、通知中心和操作历史在上述动作后自动变化，刷新页面后数据仍保留。</w:t>
      </w:r>
    </w:p>
    <w:p>
      <w:pPr>
        <w:pStyle w:val="ListBullet"/>
      </w:pPr>
      <w:r>
        <w:t>管理员可重置演示数据，并能维护至少用户、角色、供应商、品类、审批路线。</w:t>
      </w:r>
    </w:p>
    <w:p>
      <w:pPr>
        <w:pStyle w:val="Heading1"/>
      </w:pPr>
      <w:r>
        <w:t>15. 待确认问题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953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建议默认处理</w:t>
            </w:r>
          </w:p>
        </w:tc>
      </w:tr>
      <w:tr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是否需要中英文界面？</w:t>
            </w:r>
          </w:p>
        </w:tc>
        <w:tc>
          <w:tcPr>
            <w:tcW w:type="dxa" w:w="595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prototype-app 第一版沿用现有英文 UI；PRD 和开发说明使用中文。</w:t>
            </w:r>
          </w:p>
        </w:tc>
      </w:tr>
      <w:tr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是否需要真实附件预览？</w:t>
            </w:r>
          </w:p>
        </w:tc>
        <w:tc>
          <w:tcPr>
            <w:tcW w:type="dxa" w:w="595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第一版支持上传和下载，不要求在线预览。</w:t>
            </w:r>
          </w:p>
        </w:tc>
      </w:tr>
      <w:tr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审批流是否固定？</w:t>
            </w:r>
          </w:p>
        </w:tc>
        <w:tc>
          <w:tcPr>
            <w:tcW w:type="dxa" w:w="595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第一版使用配置化但简单的单层/两层审批；不做复杂流程设计器。</w:t>
            </w:r>
          </w:p>
        </w:tc>
      </w:tr>
      <w:tr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是否需要模拟 D365 状态？</w:t>
            </w:r>
          </w:p>
        </w:tc>
        <w:tc>
          <w:tcPr>
            <w:tcW w:type="dxa" w:w="595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需要。以 Integration State、D365 ready、sync log 等字段模拟，不做真实接口。</w:t>
            </w:r>
          </w:p>
        </w:tc>
      </w:tr>
      <w:tr>
        <w:tc>
          <w:tcPr>
            <w:tcW w:type="dxa" w:w="283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是否需要可部署包？</w:t>
            </w:r>
          </w:p>
        </w:tc>
        <w:tc>
          <w:tcPr>
            <w:tcW w:type="dxa" w:w="595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需要。提供源码、SQLite seed、启动脚本和内网访问说明。</w:t>
            </w:r>
          </w:p>
        </w:tc>
      </w:tr>
    </w:tbl>
    <w:p/>
    <w:p>
      <w:pPr>
        <w:pStyle w:val="Heading1"/>
      </w:pPr>
      <w:r>
        <w:t>附录 A：建议项目目录</w:t>
      </w:r>
    </w:p>
    <w:p>
      <w:r>
        <w:rPr>
          <w:rFonts w:ascii="Consolas" w:hAnsi="Consolas"/>
          <w:sz w:val="17"/>
        </w:rPr>
        <w:t>prototype-app/</w:t>
        <w:br/>
        <w:t xml:space="preserve">  server/</w:t>
        <w:br/>
        <w:t xml:space="preserve">    app.js</w:t>
        <w:br/>
        <w:t xml:space="preserve">    routes/</w:t>
        <w:br/>
        <w:t xml:space="preserve">    services/</w:t>
        <w:br/>
        <w:t xml:space="preserve">    db/</w:t>
        <w:br/>
        <w:t xml:space="preserve">      migrations/</w:t>
        <w:br/>
        <w:t xml:space="preserve">      seed/</w:t>
        <w:br/>
        <w:t xml:space="preserve">      aden-demo.sqlite</w:t>
        <w:br/>
        <w:t xml:space="preserve">    uploads/</w:t>
        <w:br/>
        <w:t xml:space="preserve">  web/</w:t>
        <w:br/>
        <w:t xml:space="preserve">    buyer.html</w:t>
        <w:br/>
        <w:t xml:space="preserve">    supplier.html</w:t>
        <w:br/>
        <w:t xml:space="preserve">    admin.html</w:t>
        <w:br/>
        <w:t xml:space="preserve">    styles.css</w:t>
        <w:br/>
        <w:t xml:space="preserve">    app/</w:t>
        <w:br/>
        <w:t xml:space="preserve">      api.js</w:t>
        <w:br/>
        <w:t xml:space="preserve">      auth.js</w:t>
        <w:br/>
        <w:t xml:space="preserve">      pages/</w:t>
        <w:br/>
        <w:t xml:space="preserve">      components/</w:t>
        <w:br/>
        <w:t xml:space="preserve">  package.json</w:t>
        <w:br/>
        <w:t xml:space="preserve">  README.md</w:t>
      </w:r>
    </w:p>
    <w:p>
      <w:pPr>
        <w:pStyle w:val="Heading1"/>
      </w:pPr>
      <w:r>
        <w:t>附录 B：演示主线建议</w:t>
      </w:r>
    </w:p>
    <w:p>
      <w:pPr>
        <w:pStyle w:val="ListNumber"/>
      </w:pPr>
      <w:r>
        <w:t>Admin 登录，展示用户、供应商、品类、审批流和演示数据配置。</w:t>
      </w:r>
    </w:p>
    <w:p>
      <w:pPr>
        <w:pStyle w:val="ListNumber"/>
      </w:pPr>
      <w:r>
        <w:t>Buyer 登录，创建 RFQ 并邀请 Jixiang Wonton、SuXin Food、FreshFarm。</w:t>
      </w:r>
    </w:p>
    <w:p>
      <w:pPr>
        <w:pStyle w:val="ListNumber"/>
      </w:pPr>
      <w:r>
        <w:t>Supplier 登录，查看 RFQ 任务并提交报价。</w:t>
      </w:r>
    </w:p>
    <w:p>
      <w:pPr>
        <w:pStyle w:val="ListNumber"/>
      </w:pPr>
      <w:r>
        <w:t>Buyer 查看报价对比，选择推荐供应商并发起审批；审批人退回一次后重新提交并批准。</w:t>
      </w:r>
    </w:p>
    <w:p>
      <w:pPr>
        <w:pStyle w:val="ListNumber"/>
      </w:pPr>
      <w:r>
        <w:t>Supplier 完成 onboarding 资料补充并被 Buyer 批准。</w:t>
      </w:r>
    </w:p>
    <w:p>
      <w:pPr>
        <w:pStyle w:val="ListNumber"/>
      </w:pPr>
      <w:r>
        <w:t>Buyer 创建 PO，Supplier 确认并创建 ASN。</w:t>
      </w:r>
    </w:p>
    <w:p>
      <w:pPr>
        <w:pStyle w:val="ListNumber"/>
      </w:pPr>
      <w:r>
        <w:t>Buyer 处理 ASN 异常，生成 settlement statement。</w:t>
      </w:r>
    </w:p>
    <w:p>
      <w:pPr>
        <w:pStyle w:val="ListNumber"/>
      </w:pPr>
      <w:r>
        <w:t>Supplier 确认 statement 并提交 invoice；Finance 退回后 Supplier 修改并再次提交，最终批准。</w:t>
      </w:r>
    </w:p>
    <w:p>
      <w:pPr>
        <w:pStyle w:val="ListNumber"/>
      </w:pPr>
      <w:r>
        <w:t>展示通知中心、任务闭环和操作历史。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15A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2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