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2026/4/13</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understand the basic architecture of Kubernetes by setting up a local cluster using Minikube and exploring its core components.</w:t>
      </w:r>
    </w:p>
    <w:p w14:paraId="7C11E26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become familiar with essential Kubernetes tools, including Minikube and kubectl, and learn how to interact with a cluster through command-line operations.</w:t>
      </w:r>
    </w:p>
    <w:p w14:paraId="53524E1B">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deploy a containerized application in Kubernetes by creating a Deployment, thereby understanding how applications are managed and scheduled.</w:t>
      </w:r>
    </w:p>
    <w:p w14:paraId="3A07B8F8">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observe the lifecycle and status of Pods, and analyze how Kubernetes ensures application availability and stability.</w:t>
      </w:r>
    </w:p>
    <w:p w14:paraId="2E30B4EA">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expose an application using a Service and access it externally, gaining insight into Kubernetes networking and service abstraction mechanisms.</w:t>
      </w:r>
    </w:p>
    <w:p w14:paraId="32FCB86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explore the Kubernetes Dashboard and optional addons, in order to understand cluster monitoring and extensibility features.</w:t>
      </w:r>
    </w:p>
    <w:p w14:paraId="5B24CB1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develop hands-on experience with the complete workflow of application deployment, management, and access within a Kubernetes environment.</w:t>
      </w:r>
    </w:p>
    <w:p w14:paraId="04BF4CAF">
      <w:pPr>
        <w:pStyle w:val="17"/>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Minikube Cluster Initialization</w:t>
      </w:r>
    </w:p>
    <w:p w14:paraId="613331F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local Kubernetes cluster was initialized using Minikube, with the Docker driver configured to ensure compatibility on a Windows environment. The cluster startup process included downloading necessary images and setting up core components such as the API server and kubelet. This step verified that the Kubernetes environment was correctly established and ready for subsequent operations.</w:t>
      </w:r>
    </w:p>
    <w:p w14:paraId="1C75708F">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Cluster Status Verification and Configuration Inspection</w:t>
      </w:r>
    </w:p>
    <w:p w14:paraId="44F01A0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status of the Minikube cluster was checked using command-line tools to ensure that all components were running properly. Configuration details were examined through kubectl, allowing an understanding of how the client communicates with the cluster. This process helped confirm the correctness of the environment setup and connectivity.</w:t>
      </w:r>
    </w:p>
    <w:p w14:paraId="00F23658">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Application Deployment via Kubernetes Deployment</w:t>
      </w:r>
    </w:p>
    <w:p w14:paraId="3568D88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containerized application was deployed by creating a Deployment resource using kubectl. This step involved specifying the container image and execution parameters, enabling Kubernetes to manage the creation and scheduling of Pods. The deployment process demonstrated how applications are defined declaratively and maintained automatically.</w:t>
      </w:r>
    </w:p>
    <w:p w14:paraId="12F92BBD">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Pod Monitoring and Log Analysis</w:t>
      </w:r>
    </w:p>
    <w:p w14:paraId="56D24D8F">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created Pods were monitored to observe their lifecycle states, including initialization and running status. Logs generated by the application were retrieved and analyzed to verify that the service was functioning as expected. This step provided insight into debugging and runtime monitoring within Kubernetes.</w:t>
      </w:r>
    </w:p>
    <w:p w14:paraId="4EABB800">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Service Creation and External Access Configuration</w:t>
      </w:r>
    </w:p>
    <w:p w14:paraId="6350826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Service resource was created to expose the deployed application to external users. By mapping internal container ports to accessible endpoints, the application could be accessed through a browser. This process illustrated the abstraction of networking in Kubernetes and how services enable stable communication with dynamic Pods.</w:t>
      </w:r>
    </w:p>
    <w:p w14:paraId="01FA93E3">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Application Access and Functional Verification</w:t>
      </w:r>
    </w:p>
    <w:p w14:paraId="01EEE20C">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exposed service was accessed using Minikube tools, which provided a URL for browser-based interaction. Successful access confirmed that the deployment and networking configurations were correctly implemented. This step validated the end-to-end workflow from deployment to user interaction.</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2E36A6FD">
      <w:pPr>
        <w:widowControl w:val="0"/>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The local environment has been successfully configured with the required Kubernetes tools. The kubectl client is installed with version v1.34.1, along with Kustomize v5.7.1 for resource configuration management. In addition, Minikube is properly installed with version v1.38.1, ensuring support for creating and managing a local Kubernetes cluster. These versions indicate that the system is fully prepared to proceed with container deployment and cluster-based application experiments.</w:t>
      </w:r>
    </w:p>
    <w:p w14:paraId="2E912B86">
      <w:pPr>
        <w:widowControl w:val="0"/>
        <w:numPr>
          <w:ilvl w:val="0"/>
          <w:numId w:val="0"/>
        </w:numPr>
        <w:autoSpaceDE w:val="0"/>
        <w:autoSpaceDN w:val="0"/>
        <w:adjustRightInd w:val="0"/>
        <w:spacing w:line="300" w:lineRule="auto"/>
        <w:jc w:val="left"/>
      </w:pPr>
      <w:r>
        <w:drawing>
          <wp:inline distT="0" distB="0" distL="114300" distR="114300">
            <wp:extent cx="5267960" cy="645795"/>
            <wp:effectExtent l="0" t="0" r="2540" b="190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
                    <a:stretch>
                      <a:fillRect/>
                    </a:stretch>
                  </pic:blipFill>
                  <pic:spPr>
                    <a:xfrm>
                      <a:off x="0" y="0"/>
                      <a:ext cx="5267960" cy="645795"/>
                    </a:xfrm>
                    <a:prstGeom prst="rect">
                      <a:avLst/>
                    </a:prstGeom>
                    <a:noFill/>
                    <a:ln>
                      <a:noFill/>
                    </a:ln>
                  </pic:spPr>
                </pic:pic>
              </a:graphicData>
            </a:graphic>
          </wp:inline>
        </w:drawing>
      </w:r>
    </w:p>
    <w:p w14:paraId="145A07A6">
      <w:pPr>
        <w:widowControl w:val="0"/>
        <w:numPr>
          <w:ilvl w:val="0"/>
          <w:numId w:val="0"/>
        </w:numPr>
        <w:autoSpaceDE w:val="0"/>
        <w:autoSpaceDN w:val="0"/>
        <w:adjustRightInd w:val="0"/>
        <w:spacing w:line="300" w:lineRule="auto"/>
        <w:jc w:val="left"/>
      </w:pPr>
    </w:p>
    <w:p w14:paraId="77043009">
      <w:pPr>
        <w:widowControl w:val="0"/>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The Docker environment is currently running without any active containers, as indicated by the empty output of the docker ps command. This suggests that no containers have been started or are in execution at this stage, providing a clean initial state for subsequent container deployment and Kubernetes-related operations.</w:t>
      </w:r>
    </w:p>
    <w:p w14:paraId="1862534D">
      <w:pPr>
        <w:widowControl w:val="0"/>
        <w:numPr>
          <w:ilvl w:val="0"/>
          <w:numId w:val="0"/>
        </w:numPr>
        <w:autoSpaceDE w:val="0"/>
        <w:autoSpaceDN w:val="0"/>
        <w:adjustRightInd w:val="0"/>
        <w:spacing w:line="300" w:lineRule="auto"/>
        <w:jc w:val="left"/>
      </w:pPr>
      <w:r>
        <w:drawing>
          <wp:inline distT="0" distB="0" distL="114300" distR="114300">
            <wp:extent cx="5272405" cy="271780"/>
            <wp:effectExtent l="0" t="0" r="10795"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5"/>
                    <a:stretch>
                      <a:fillRect/>
                    </a:stretch>
                  </pic:blipFill>
                  <pic:spPr>
                    <a:xfrm>
                      <a:off x="0" y="0"/>
                      <a:ext cx="5272405" cy="271780"/>
                    </a:xfrm>
                    <a:prstGeom prst="rect">
                      <a:avLst/>
                    </a:prstGeom>
                    <a:noFill/>
                    <a:ln>
                      <a:noFill/>
                    </a:ln>
                  </pic:spPr>
                </pic:pic>
              </a:graphicData>
            </a:graphic>
          </wp:inline>
        </w:drawing>
      </w:r>
    </w:p>
    <w:p w14:paraId="73DD1D80">
      <w:pPr>
        <w:widowControl w:val="0"/>
        <w:numPr>
          <w:ilvl w:val="0"/>
          <w:numId w:val="0"/>
        </w:numPr>
        <w:autoSpaceDE w:val="0"/>
        <w:autoSpaceDN w:val="0"/>
        <w:adjustRightInd w:val="0"/>
        <w:spacing w:line="300" w:lineRule="auto"/>
        <w:jc w:val="left"/>
      </w:pPr>
    </w:p>
    <w:p w14:paraId="0E59EE59">
      <w:pPr>
        <w:widowControl w:val="0"/>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Minikube cluster was successfully initialized on a Windows 11 system using the Docker driver. During the startup process, the required Kubernetes components and base images were automatically downloaded and configured, including the control plane and networking interface. A Docker container was created to host the cluster, with allocated CPU and memory resources, and the necessary addons such as the storage provisioner were enabled. The Kubernetes environment was then verified, and kubectl was properly configured to interact with the default Minikube cluster and namespace, indicating that the local cluster is fully operational and ready for application deployment.</w:t>
      </w:r>
    </w:p>
    <w:p w14:paraId="74F1CA58">
      <w:pPr>
        <w:widowControl w:val="0"/>
        <w:numPr>
          <w:ilvl w:val="0"/>
          <w:numId w:val="0"/>
        </w:numPr>
        <w:autoSpaceDE w:val="0"/>
        <w:autoSpaceDN w:val="0"/>
        <w:adjustRightInd w:val="0"/>
        <w:spacing w:line="300" w:lineRule="auto"/>
        <w:jc w:val="left"/>
      </w:pPr>
      <w:r>
        <w:drawing>
          <wp:inline distT="0" distB="0" distL="114300" distR="114300">
            <wp:extent cx="5267325" cy="3072130"/>
            <wp:effectExtent l="0" t="0" r="3175" b="127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6"/>
                    <a:stretch>
                      <a:fillRect/>
                    </a:stretch>
                  </pic:blipFill>
                  <pic:spPr>
                    <a:xfrm>
                      <a:off x="0" y="0"/>
                      <a:ext cx="5267325" cy="3072130"/>
                    </a:xfrm>
                    <a:prstGeom prst="rect">
                      <a:avLst/>
                    </a:prstGeom>
                    <a:noFill/>
                    <a:ln>
                      <a:noFill/>
                    </a:ln>
                  </pic:spPr>
                </pic:pic>
              </a:graphicData>
            </a:graphic>
          </wp:inline>
        </w:drawing>
      </w:r>
    </w:p>
    <w:p w14:paraId="618A755D">
      <w:pPr>
        <w:widowControl w:val="0"/>
        <w:numPr>
          <w:ilvl w:val="0"/>
          <w:numId w:val="0"/>
        </w:numPr>
        <w:autoSpaceDE w:val="0"/>
        <w:autoSpaceDN w:val="0"/>
        <w:adjustRightInd w:val="0"/>
        <w:spacing w:line="300" w:lineRule="auto"/>
        <w:jc w:val="left"/>
      </w:pPr>
    </w:p>
    <w:p w14:paraId="0413783A">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Minikube cluster is currently running in a healthy state, with all core components functioning correctly. The control plane has been successfully initialized, and both the host and kubelet are in the running state. In addition, the API server is active, ensuring proper communication within the cluster, while the kubeconfig has been correctly configured to allow seamless interaction through kubectl. This indicates that the Kubernetes environment is fully operational and ready for further deployment and testing tasks.</w:t>
      </w:r>
    </w:p>
    <w:p w14:paraId="53B63BE4">
      <w:pPr>
        <w:widowControl w:val="0"/>
        <w:numPr>
          <w:ilvl w:val="0"/>
          <w:numId w:val="0"/>
        </w:numPr>
        <w:autoSpaceDE w:val="0"/>
        <w:autoSpaceDN w:val="0"/>
        <w:adjustRightInd w:val="0"/>
        <w:spacing w:line="300" w:lineRule="auto"/>
        <w:jc w:val="left"/>
      </w:pPr>
      <w:r>
        <w:drawing>
          <wp:inline distT="0" distB="0" distL="114300" distR="114300">
            <wp:extent cx="5273040" cy="818515"/>
            <wp:effectExtent l="0" t="0" r="10160" b="698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7"/>
                    <a:stretch>
                      <a:fillRect/>
                    </a:stretch>
                  </pic:blipFill>
                  <pic:spPr>
                    <a:xfrm>
                      <a:off x="0" y="0"/>
                      <a:ext cx="5273040" cy="818515"/>
                    </a:xfrm>
                    <a:prstGeom prst="rect">
                      <a:avLst/>
                    </a:prstGeom>
                    <a:noFill/>
                    <a:ln>
                      <a:noFill/>
                    </a:ln>
                  </pic:spPr>
                </pic:pic>
              </a:graphicData>
            </a:graphic>
          </wp:inline>
        </w:drawing>
      </w:r>
    </w:p>
    <w:p w14:paraId="6B492AFF">
      <w:pPr>
        <w:widowControl w:val="0"/>
        <w:numPr>
          <w:ilvl w:val="0"/>
          <w:numId w:val="0"/>
        </w:numPr>
        <w:autoSpaceDE w:val="0"/>
        <w:autoSpaceDN w:val="0"/>
        <w:adjustRightInd w:val="0"/>
        <w:spacing w:line="300" w:lineRule="auto"/>
        <w:jc w:val="left"/>
      </w:pPr>
    </w:p>
    <w:p w14:paraId="64BA6DF2">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application was successfully deployed in the Kubernetes cluster by creating a Deployment named hello-node. Initially, the deployment showed a pending state with no available replicas, which indicates that the Pod was still being initialized. Shortly afterward, the deployment reached a ready state with one available replica, confirming that the application had been successfully scheduled and started. The corresponding Pod is currently running without any restarts, demonstrating that the containerized application is stable and functioning correctly within the cluster.</w:t>
      </w:r>
    </w:p>
    <w:p w14:paraId="16FCA3AF">
      <w:pPr>
        <w:widowControl w:val="0"/>
        <w:numPr>
          <w:ilvl w:val="0"/>
          <w:numId w:val="0"/>
        </w:numPr>
        <w:autoSpaceDE w:val="0"/>
        <w:autoSpaceDN w:val="0"/>
        <w:adjustRightInd w:val="0"/>
        <w:spacing w:line="300" w:lineRule="auto"/>
        <w:jc w:val="left"/>
      </w:pPr>
      <w:r>
        <w:drawing>
          <wp:inline distT="0" distB="0" distL="114300" distR="114300">
            <wp:extent cx="5266055" cy="1316355"/>
            <wp:effectExtent l="0" t="0" r="4445" b="444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8"/>
                    <a:stretch>
                      <a:fillRect/>
                    </a:stretch>
                  </pic:blipFill>
                  <pic:spPr>
                    <a:xfrm>
                      <a:off x="0" y="0"/>
                      <a:ext cx="5266055" cy="1316355"/>
                    </a:xfrm>
                    <a:prstGeom prst="rect">
                      <a:avLst/>
                    </a:prstGeom>
                    <a:noFill/>
                    <a:ln>
                      <a:noFill/>
                    </a:ln>
                  </pic:spPr>
                </pic:pic>
              </a:graphicData>
            </a:graphic>
          </wp:inline>
        </w:drawing>
      </w:r>
    </w:p>
    <w:p w14:paraId="7BD9AEF8">
      <w:pPr>
        <w:widowControl w:val="0"/>
        <w:numPr>
          <w:ilvl w:val="0"/>
          <w:numId w:val="0"/>
        </w:numPr>
        <w:autoSpaceDE w:val="0"/>
        <w:autoSpaceDN w:val="0"/>
        <w:adjustRightInd w:val="0"/>
        <w:spacing w:line="300" w:lineRule="auto"/>
        <w:jc w:val="left"/>
      </w:pPr>
    </w:p>
    <w:p w14:paraId="6BBEA87E">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application inside the Pod has started successfully, as indicated by the log output. The container initialized both an HTTP server on port 8080 and a UDP server on port 8081, demonstrating that the service is actively running and capable of handling network requests. The absence of error messages further suggests that the application is functioning normally within the Kubernetes environment.</w:t>
      </w:r>
    </w:p>
    <w:p w14:paraId="646C8CCC">
      <w:pPr>
        <w:widowControl w:val="0"/>
        <w:numPr>
          <w:ilvl w:val="0"/>
          <w:numId w:val="0"/>
        </w:numPr>
        <w:autoSpaceDE w:val="0"/>
        <w:autoSpaceDN w:val="0"/>
        <w:adjustRightInd w:val="0"/>
        <w:spacing w:line="300" w:lineRule="auto"/>
        <w:jc w:val="left"/>
      </w:pPr>
      <w:r>
        <w:drawing>
          <wp:inline distT="0" distB="0" distL="114300" distR="114300">
            <wp:extent cx="5269865" cy="440055"/>
            <wp:effectExtent l="0" t="0" r="635" b="4445"/>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9"/>
                    <a:stretch>
                      <a:fillRect/>
                    </a:stretch>
                  </pic:blipFill>
                  <pic:spPr>
                    <a:xfrm>
                      <a:off x="0" y="0"/>
                      <a:ext cx="5269865" cy="440055"/>
                    </a:xfrm>
                    <a:prstGeom prst="rect">
                      <a:avLst/>
                    </a:prstGeom>
                    <a:noFill/>
                    <a:ln>
                      <a:noFill/>
                    </a:ln>
                  </pic:spPr>
                </pic:pic>
              </a:graphicData>
            </a:graphic>
          </wp:inline>
        </w:drawing>
      </w:r>
    </w:p>
    <w:p w14:paraId="234EB482">
      <w:pPr>
        <w:widowControl w:val="0"/>
        <w:numPr>
          <w:ilvl w:val="0"/>
          <w:numId w:val="0"/>
        </w:numPr>
        <w:autoSpaceDE w:val="0"/>
        <w:autoSpaceDN w:val="0"/>
        <w:adjustRightInd w:val="0"/>
        <w:spacing w:line="300" w:lineRule="auto"/>
        <w:jc w:val="left"/>
      </w:pPr>
    </w:p>
    <w:p w14:paraId="730E8B72">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 xml:space="preserve">The application was successfully exposed by creating a Service of type LoadBalancer, enabling external access to the deployed workload. The service named hello-node has been assigned a cluster-internal IP address and is listening on port 8080, which is mapped to a dynamically allocated node port. </w:t>
      </w:r>
    </w:p>
    <w:p w14:paraId="0C53EC63">
      <w:pPr>
        <w:widowControl w:val="0"/>
        <w:numPr>
          <w:ilvl w:val="0"/>
          <w:numId w:val="0"/>
        </w:numPr>
        <w:autoSpaceDE w:val="0"/>
        <w:autoSpaceDN w:val="0"/>
        <w:adjustRightInd w:val="0"/>
        <w:spacing w:line="300" w:lineRule="auto"/>
        <w:jc w:val="left"/>
      </w:pPr>
      <w:r>
        <w:drawing>
          <wp:inline distT="0" distB="0" distL="114300" distR="114300">
            <wp:extent cx="5270500" cy="723265"/>
            <wp:effectExtent l="0" t="0" r="0" b="63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0"/>
                    <a:stretch>
                      <a:fillRect/>
                    </a:stretch>
                  </pic:blipFill>
                  <pic:spPr>
                    <a:xfrm>
                      <a:off x="0" y="0"/>
                      <a:ext cx="5270500" cy="723265"/>
                    </a:xfrm>
                    <a:prstGeom prst="rect">
                      <a:avLst/>
                    </a:prstGeom>
                    <a:noFill/>
                    <a:ln>
                      <a:noFill/>
                    </a:ln>
                  </pic:spPr>
                </pic:pic>
              </a:graphicData>
            </a:graphic>
          </wp:inline>
        </w:drawing>
      </w:r>
    </w:p>
    <w:p w14:paraId="38464865">
      <w:pPr>
        <w:widowControl w:val="0"/>
        <w:numPr>
          <w:ilvl w:val="0"/>
          <w:numId w:val="0"/>
        </w:numPr>
        <w:autoSpaceDE w:val="0"/>
        <w:autoSpaceDN w:val="0"/>
        <w:adjustRightInd w:val="0"/>
        <w:spacing w:line="300" w:lineRule="auto"/>
        <w:jc w:val="left"/>
      </w:pPr>
    </w:p>
    <w:p w14:paraId="5C24F2BB">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deployed application was successfully accessed through the Minikube service, which provided a URL for external interaction. The service exposed the application on port 8080 and mapped it to a dynamically assigned local address, allowing it to be opened directly in a web browser. This confirms that the networking configuration is functioning correctly and that the application can be reached from the host environment. The successful access demonstrates the complete workflow from deployment to external service availability within the Kubernetes cluster.</w:t>
      </w:r>
    </w:p>
    <w:p w14:paraId="68790AF1">
      <w:pPr>
        <w:widowControl w:val="0"/>
        <w:numPr>
          <w:ilvl w:val="0"/>
          <w:numId w:val="0"/>
        </w:numPr>
        <w:autoSpaceDE w:val="0"/>
        <w:autoSpaceDN w:val="0"/>
        <w:adjustRightInd w:val="0"/>
        <w:spacing w:line="300" w:lineRule="auto"/>
        <w:jc w:val="left"/>
      </w:pPr>
      <w:r>
        <w:drawing>
          <wp:inline distT="0" distB="0" distL="114300" distR="114300">
            <wp:extent cx="5269865" cy="1600835"/>
            <wp:effectExtent l="0" t="0" r="635" b="1206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1"/>
                    <a:stretch>
                      <a:fillRect/>
                    </a:stretch>
                  </pic:blipFill>
                  <pic:spPr>
                    <a:xfrm>
                      <a:off x="0" y="0"/>
                      <a:ext cx="5269865" cy="1600835"/>
                    </a:xfrm>
                    <a:prstGeom prst="rect">
                      <a:avLst/>
                    </a:prstGeom>
                    <a:noFill/>
                    <a:ln>
                      <a:noFill/>
                    </a:ln>
                  </pic:spPr>
                </pic:pic>
              </a:graphicData>
            </a:graphic>
          </wp:inline>
        </w:drawing>
      </w:r>
    </w:p>
    <w:p w14:paraId="584ECCAA">
      <w:pPr>
        <w:widowControl w:val="0"/>
        <w:numPr>
          <w:ilvl w:val="0"/>
          <w:numId w:val="0"/>
        </w:numPr>
        <w:autoSpaceDE w:val="0"/>
        <w:autoSpaceDN w:val="0"/>
        <w:adjustRightInd w:val="0"/>
        <w:spacing w:line="300" w:lineRule="auto"/>
        <w:jc w:val="left"/>
        <w:rPr>
          <w:rFonts w:hint="default"/>
        </w:rPr>
      </w:pPr>
      <w:r>
        <w:drawing>
          <wp:inline distT="0" distB="0" distL="114300" distR="114300">
            <wp:extent cx="5260975" cy="728345"/>
            <wp:effectExtent l="0" t="0" r="9525" b="825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2"/>
                    <a:stretch>
                      <a:fillRect/>
                    </a:stretch>
                  </pic:blipFill>
                  <pic:spPr>
                    <a:xfrm>
                      <a:off x="0" y="0"/>
                      <a:ext cx="5260975" cy="728345"/>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101DA3D6">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1. Through this experiment, a clearer understanding of the overall Kubernetes workflow was achieved, including cluster initialization, application deployment, service exposure, and external access. The process helped connect theoretical concepts with practical operations, forming a more complete view of how Kubernetes manages containerized applications. Frequent use of kubectl and Minikube commands significantly improved familiarity with command-line interactions. </w:t>
      </w:r>
    </w:p>
    <w:p w14:paraId="4FFA53BD">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2. The experiment highlighted the abstraction mechanisms in Kubernetes, particularly the roles of Deployment, Pod, and Service. It became evident that Kubernetes separates application definition, execution, and access, which enhances flexibility and scalability in real-world scenarios. By checking Pod status and analyzing logs, practical experience in identifying and resolving issues was gained. </w:t>
      </w:r>
    </w:p>
    <w:p w14:paraId="0A9B8F1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bookmarkStart w:id="0" w:name="_GoBack"/>
      <w:bookmarkEnd w:id="0"/>
      <w:r>
        <w:rPr>
          <w:rFonts w:hint="eastAsia" w:eastAsia="黑体" w:cs="Times New Roman"/>
          <w:b w:val="0"/>
          <w:bCs/>
          <w:kern w:val="0"/>
          <w:sz w:val="24"/>
          <w:szCs w:val="24"/>
          <w:lang w:val="en-US" w:eastAsia="zh-CN"/>
        </w:rPr>
        <w:t>3. During the setup process, dependencies such as Docker, drivers, and system configurations were found to play a crucial role. Minor misconfigurations could lead to failures, highlighting the need for careful environment preparation and validation. The creation and exposure of Services provided practical insight into how Kubernetes handles networking. The difference between internal cluster communication and external access became clearer, especially in the context of Minikube.</w:t>
      </w:r>
    </w:p>
    <w:p w14:paraId="0BCE808E">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p w14:paraId="6522F7B9">
      <w:pPr>
        <w:pStyle w:val="22"/>
        <w:pageBreakBefore w:val="0"/>
        <w:kinsoku/>
        <w:wordWrap/>
        <w:overflowPunct/>
        <w:topLinePunct w:val="0"/>
        <w:autoSpaceDE/>
        <w:autoSpaceDN/>
        <w:bidi w:val="0"/>
        <w:spacing w:before="63" w:beforeLines="20" w:after="79" w:afterLines="25" w:afterAutospacing="0" w:line="300" w:lineRule="auto"/>
        <w:rPr>
          <w:rFonts w:hint="default"/>
          <w:sz w:val="28"/>
          <w:lang w:val="en-US" w:eastAsia="zh-CN"/>
        </w:rPr>
      </w:pPr>
      <w:r>
        <w:rPr>
          <w:rFonts w:hint="eastAsia"/>
          <w:sz w:val="28"/>
        </w:rPr>
        <w:t>附录</w:t>
      </w:r>
      <w:r>
        <w:rPr>
          <w:rFonts w:hint="eastAsia"/>
          <w:sz w:val="28"/>
          <w:lang w:val="en-US" w:eastAsia="zh-CN"/>
        </w:rPr>
        <w:t xml:space="preserve"> 程序命令代码</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D3113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8DEC49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1：检查版本</w:t>
            </w:r>
          </w:p>
        </w:tc>
      </w:tr>
      <w:tr w14:paraId="23F245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8802E2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kubectl version --client</w:t>
            </w:r>
          </w:p>
          <w:p w14:paraId="3FDB742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minikube version</w:t>
            </w:r>
          </w:p>
          <w:p w14:paraId="6258764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ps</w:t>
            </w:r>
          </w:p>
        </w:tc>
      </w:tr>
    </w:tbl>
    <w:p w14:paraId="73FA671B">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023BC88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6265AC4">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2：启动 Minikube 集群</w:t>
            </w:r>
          </w:p>
        </w:tc>
      </w:tr>
      <w:tr w14:paraId="6FB4FC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42A64C2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minikube start</w:t>
            </w:r>
          </w:p>
          <w:p w14:paraId="253657B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minikube kubectl -- get pods -A</w:t>
            </w:r>
          </w:p>
          <w:p w14:paraId="447F52B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minikube status</w:t>
            </w:r>
          </w:p>
        </w:tc>
      </w:tr>
    </w:tbl>
    <w:p w14:paraId="4AC7CB7A">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204FDE8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F9BD063">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3：创建 Kubernetes Deployment</w:t>
            </w:r>
          </w:p>
        </w:tc>
      </w:tr>
      <w:tr w14:paraId="418E19E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436DE10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kubectl create deployment hello-node --image=registry.k8s.io/e2e-test-images/agnhost:2.53 -- /agnhost netexec --http-port=8080</w:t>
            </w:r>
          </w:p>
          <w:p w14:paraId="5709747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deployments</w:t>
            </w:r>
          </w:p>
          <w:p w14:paraId="622A15E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w:t>
            </w:r>
          </w:p>
          <w:p w14:paraId="417A6B6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logs hello-node-64fc5894d-9nf8g</w:t>
            </w:r>
          </w:p>
        </w:tc>
      </w:tr>
    </w:tbl>
    <w:p w14:paraId="2D78C545">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7550380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063E56AF">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4：访问服务</w:t>
            </w:r>
          </w:p>
        </w:tc>
      </w:tr>
      <w:tr w14:paraId="60B9AB8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207D0A6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expose deployment hello-node --type=LoadBalancer --port=8080</w:t>
            </w:r>
          </w:p>
          <w:p w14:paraId="67C9BFF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services</w:t>
            </w:r>
          </w:p>
          <w:p w14:paraId="5D65FE1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minikube service hello-node</w:t>
            </w:r>
          </w:p>
        </w:tc>
      </w:tr>
    </w:tbl>
    <w:p w14:paraId="6DA7E30E">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F5600DD"/>
    <w:rsid w:val="145C66D9"/>
    <w:rsid w:val="17A565E8"/>
    <w:rsid w:val="1AB16453"/>
    <w:rsid w:val="1B0E083C"/>
    <w:rsid w:val="20B93F92"/>
    <w:rsid w:val="28A056CD"/>
    <w:rsid w:val="30CA37A4"/>
    <w:rsid w:val="311F619F"/>
    <w:rsid w:val="33684F28"/>
    <w:rsid w:val="35FC1D42"/>
    <w:rsid w:val="3DCA3D01"/>
    <w:rsid w:val="4069476C"/>
    <w:rsid w:val="40921320"/>
    <w:rsid w:val="45230D51"/>
    <w:rsid w:val="45BF4DF6"/>
    <w:rsid w:val="45D45A3F"/>
    <w:rsid w:val="51BC6BCC"/>
    <w:rsid w:val="55000F39"/>
    <w:rsid w:val="5B8F292E"/>
    <w:rsid w:val="640D66CB"/>
    <w:rsid w:val="65124163"/>
    <w:rsid w:val="67490067"/>
    <w:rsid w:val="6B4B046B"/>
    <w:rsid w:val="74EA1EF7"/>
    <w:rsid w:val="77F38ABC"/>
    <w:rsid w:val="79013A79"/>
    <w:rsid w:val="79AC0634"/>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20"/>
    <w:uiPriority w:val="0"/>
    <w:rPr>
      <w:sz w:val="18"/>
      <w:szCs w:val="18"/>
    </w:rPr>
  </w:style>
  <w:style w:type="paragraph" w:styleId="3">
    <w:name w:val="footer"/>
    <w:basedOn w:val="1"/>
    <w:link w:val="16"/>
    <w:qFormat/>
    <w:uiPriority w:val="0"/>
    <w:pPr>
      <w:tabs>
        <w:tab w:val="center" w:pos="4153"/>
        <w:tab w:val="right" w:pos="8306"/>
      </w:tabs>
      <w:snapToGrid w:val="0"/>
      <w:jc w:val="left"/>
    </w:pPr>
    <w:rPr>
      <w:sz w:val="18"/>
      <w:szCs w:val="18"/>
    </w:rPr>
  </w:style>
  <w:style w:type="paragraph" w:styleId="4">
    <w:name w:val="header"/>
    <w:basedOn w:val="1"/>
    <w:link w:val="15"/>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FollowedHyperlink"/>
    <w:basedOn w:val="9"/>
    <w:qFormat/>
    <w:uiPriority w:val="0"/>
    <w:rPr>
      <w:color w:val="954F72" w:themeColor="followedHyperlink"/>
      <w:u w:val="single"/>
      <w14:textFill>
        <w14:solidFill>
          <w14:schemeClr w14:val="folHlink"/>
        </w14:solidFill>
      </w14:textFill>
    </w:rPr>
  </w:style>
  <w:style w:type="character" w:styleId="12">
    <w:name w:val="Emphasis"/>
    <w:basedOn w:val="9"/>
    <w:qFormat/>
    <w:uiPriority w:val="0"/>
    <w:rPr>
      <w:i/>
    </w:rPr>
  </w:style>
  <w:style w:type="character" w:styleId="13">
    <w:name w:val="Hyperlink"/>
    <w:basedOn w:val="9"/>
    <w:qFormat/>
    <w:uiPriority w:val="0"/>
    <w:rPr>
      <w:color w:val="0563C1" w:themeColor="hyperlink"/>
      <w:u w:val="single"/>
      <w14:textFill>
        <w14:solidFill>
          <w14:schemeClr w14:val="hlink"/>
        </w14:solidFill>
      </w14:textFill>
    </w:rPr>
  </w:style>
  <w:style w:type="character" w:styleId="14">
    <w:name w:val="HTML Code"/>
    <w:basedOn w:val="9"/>
    <w:qFormat/>
    <w:uiPriority w:val="0"/>
    <w:rPr>
      <w:rFonts w:ascii="Courier New" w:hAnsi="Courier New"/>
      <w:sz w:val="20"/>
    </w:rPr>
  </w:style>
  <w:style w:type="character" w:customStyle="1" w:styleId="15">
    <w:name w:val="页眉 字符"/>
    <w:basedOn w:val="9"/>
    <w:link w:val="4"/>
    <w:qFormat/>
    <w:uiPriority w:val="0"/>
    <w:rPr>
      <w:kern w:val="2"/>
      <w:sz w:val="18"/>
      <w:szCs w:val="18"/>
    </w:rPr>
  </w:style>
  <w:style w:type="character" w:customStyle="1" w:styleId="16">
    <w:name w:val="页脚 字符"/>
    <w:basedOn w:val="9"/>
    <w:link w:val="3"/>
    <w:qFormat/>
    <w:uiPriority w:val="0"/>
    <w:rPr>
      <w:kern w:val="2"/>
      <w:sz w:val="18"/>
      <w:szCs w:val="18"/>
    </w:rPr>
  </w:style>
  <w:style w:type="paragraph" w:customStyle="1" w:styleId="17">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8">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9">
    <w:name w:val="List Paragraph"/>
    <w:basedOn w:val="1"/>
    <w:qFormat/>
    <w:uiPriority w:val="99"/>
    <w:pPr>
      <w:ind w:firstLine="420" w:firstLineChars="200"/>
    </w:pPr>
  </w:style>
  <w:style w:type="character" w:customStyle="1" w:styleId="20">
    <w:name w:val="批注框文本 字符"/>
    <w:basedOn w:val="9"/>
    <w:link w:val="2"/>
    <w:qFormat/>
    <w:uiPriority w:val="0"/>
    <w:rPr>
      <w:kern w:val="2"/>
      <w:sz w:val="18"/>
      <w:szCs w:val="18"/>
    </w:rPr>
  </w:style>
  <w:style w:type="character" w:customStyle="1" w:styleId="21">
    <w:name w:val="Unresolved Mention"/>
    <w:basedOn w:val="9"/>
    <w:semiHidden/>
    <w:unhideWhenUsed/>
    <w:qFormat/>
    <w:uiPriority w:val="99"/>
    <w:rPr>
      <w:color w:val="605E5C"/>
      <w:shd w:val="clear" w:color="auto" w:fill="E1DFDD"/>
    </w:rPr>
  </w:style>
  <w:style w:type="paragraph" w:customStyle="1" w:styleId="22">
    <w:name w:val="图表"/>
    <w:basedOn w:val="1"/>
    <w:next w:val="1"/>
    <w:qFormat/>
    <w:uiPriority w:val="0"/>
    <w:pPr>
      <w:ind w:firstLine="0" w:firstLineChars="0"/>
      <w:jc w:val="center"/>
    </w:pPr>
    <w:rPr>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1329</Words>
  <Characters>8209</Characters>
  <Lines>11</Lines>
  <Paragraphs>3</Paragraphs>
  <TotalTime>14</TotalTime>
  <ScaleCrop>false</ScaleCrop>
  <LinksUpToDate>false</LinksUpToDate>
  <CharactersWithSpaces>9527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2026-04-27T14:12:45Z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