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eastAsia="黑体" w:cs="Times New Roman"/>
          <w:sz w:val="44"/>
          <w:szCs w:val="44"/>
        </w:rPr>
      </w:pPr>
    </w:p>
    <w:p w14:paraId="5C12DC86">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ascii="Times New Roman" w:hAnsi="Times New Roman" w:eastAsia="宋体" w:cs="Times New Roman"/>
          <w:kern w:val="2"/>
          <w:sz w:val="21"/>
          <w:szCs w:val="21"/>
          <w:u w:val="single"/>
          <w:lang w:val="en-US" w:eastAsia="zh-CN" w:bidi="ar-SA"/>
        </w:rPr>
        <w:t>Distributed Object Storage &amp; Fault Tolerance Testing</w:t>
      </w:r>
      <w:r>
        <w:rPr>
          <w:rFonts w:hint="default" w:ascii="Times New Roman" w:hAnsi="Times New Roman" w:cs="Times New Roman"/>
          <w:szCs w:val="21"/>
          <w:u w:val="single"/>
        </w:rPr>
        <w:t xml:space="preserve"> </w:t>
      </w:r>
    </w:p>
    <w:p w14:paraId="59F4EE41">
      <w:pPr>
        <w:keepNext w:val="0"/>
        <w:keepLines w:val="0"/>
        <w:pageBreakBefore w:val="0"/>
        <w:kinsoku/>
        <w:wordWrap/>
        <w:overflowPunct/>
        <w:topLinePunct w:val="0"/>
        <w:bidi w:val="0"/>
        <w:snapToGrid/>
        <w:spacing w:line="300" w:lineRule="auto"/>
        <w:jc w:val="center"/>
        <w:textAlignment w:val="auto"/>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2026/6/11</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keepNext w:val="0"/>
        <w:keepLines w:val="0"/>
        <w:pageBreakBefore w:val="0"/>
        <w:kinsoku/>
        <w:wordWrap/>
        <w:overflowPunct/>
        <w:topLinePunct w:val="0"/>
        <w:bidi w:val="0"/>
        <w:snapToGrid/>
        <w:spacing w:line="300" w:lineRule="auto"/>
        <w:textAlignment w:val="auto"/>
        <w:rPr>
          <w:rFonts w:hint="default" w:ascii="Times New Roman" w:hAnsi="Times New Roman" w:cs="Times New Roman"/>
        </w:rPr>
      </w:pPr>
      <w:r>
        <w:rPr>
          <w:rFonts w:hint="default" w:ascii="Times New Roman" w:hAnsi="Times New Roman" w:cs="Times New Roman"/>
        </w:rPr>
        <w:t xml:space="preserve"> </w:t>
      </w:r>
    </w:p>
    <w:p w14:paraId="544626DD">
      <w:pPr>
        <w:pStyle w:val="15"/>
        <w:keepNext w:val="0"/>
        <w:keepLines w:val="0"/>
        <w:pageBreakBefore w:val="0"/>
        <w:numPr>
          <w:ilvl w:val="0"/>
          <w:numId w:val="0"/>
        </w:numPr>
        <w:shd w:val="clear" w:color="auto" w:fill="FFFFFF"/>
        <w:kinsoku/>
        <w:wordWrap/>
        <w:overflowPunct/>
        <w:topLinePunct w:val="0"/>
        <w:bidi w:val="0"/>
        <w:snapToGrid/>
        <w:spacing w:before="0" w:beforeAutospacing="0" w:after="0" w:afterAutospacing="0" w:line="300" w:lineRule="auto"/>
        <w:textAlignment w:val="auto"/>
        <w:rPr>
          <w:rFonts w:hint="default" w:ascii="Times New Roman" w:hAnsi="Times New Roman"/>
          <w:b/>
          <w:sz w:val="28"/>
        </w:rPr>
      </w:pPr>
      <w:r>
        <w:rPr>
          <w:rFonts w:hint="eastAsia" w:ascii="黑体" w:hAnsi="黑体" w:eastAsia="黑体" w:cs="黑体"/>
          <w:b/>
          <w:sz w:val="28"/>
          <w:lang w:val="en-US" w:eastAsia="zh-CN"/>
        </w:rPr>
        <w:t>一、</w:t>
      </w:r>
      <w:r>
        <w:rPr>
          <w:rFonts w:ascii="Times New Roman" w:hAnsi="Times New Roman"/>
          <w:b/>
          <w:sz w:val="28"/>
        </w:rPr>
        <w:t>Experimental Purpose</w:t>
      </w:r>
    </w:p>
    <w:p w14:paraId="43426DC2">
      <w:pPr>
        <w:pStyle w:val="15"/>
        <w:keepNext w:val="0"/>
        <w:keepLines w:val="0"/>
        <w:pageBreakBefore w:val="0"/>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textAlignment w:val="auto"/>
        <w:rPr>
          <w:rFonts w:hint="default" w:ascii="Times New Roman" w:hAnsi="Times New Roman" w:eastAsia="宋体" w:cs="Times New Roman"/>
          <w:b/>
          <w:bCs/>
          <w:sz w:val="24"/>
          <w:szCs w:val="24"/>
          <w:lang w:val="en-US" w:eastAsia="zh-CN"/>
        </w:rPr>
      </w:pPr>
      <w:r>
        <w:rPr>
          <w:rFonts w:ascii="Times New Roman" w:hAnsi="Times New Roman"/>
          <w:b/>
          <w:sz w:val="24"/>
        </w:rPr>
        <w:t>Understanding the Basic Concept of Object Storage</w:t>
      </w:r>
    </w:p>
    <w:p w14:paraId="224DC7ED">
      <w:pPr>
        <w:pStyle w:val="15"/>
        <w:keepNext w:val="0"/>
        <w:keepLines w:val="0"/>
        <w:pageBreakBefore w:val="0"/>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sz w:val="24"/>
          <w:szCs w:val="24"/>
          <w:lang w:val="en-US" w:eastAsia="zh-CN"/>
        </w:rPr>
      </w:pPr>
      <w:r>
        <w:rPr>
          <w:rFonts w:ascii="Times New Roman" w:hAnsi="Times New Roman"/>
          <w:b w:val="0"/>
          <w:sz w:val="24"/>
        </w:rPr>
        <w:t>The first purpose of this experiment is to understand the basic concept of object storage. Unlike traditional file systems that manage data through hierarchical file paths, object storage organizes data through buckets and objects. A bucket acts as a logical storage container, while each uploaded file is stored as an independent object. Through this experiment, students can clearly distinguish between conventional directory-based file management and S3-compatible object storage models.</w:t>
      </w:r>
    </w:p>
    <w:p w14:paraId="7C11E263">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left"/>
        <w:textAlignment w:val="auto"/>
        <w:rPr>
          <w:rFonts w:hint="default" w:ascii="Times New Roman" w:hAnsi="Times New Roman" w:eastAsia="宋体" w:cs="Times New Roman"/>
          <w:b/>
          <w:bCs/>
          <w:kern w:val="0"/>
          <w:sz w:val="24"/>
          <w:szCs w:val="24"/>
          <w:lang w:val="en-US" w:eastAsia="zh-CN" w:bidi="ar-SA"/>
        </w:rPr>
      </w:pPr>
      <w:r>
        <w:rPr>
          <w:rFonts w:ascii="Times New Roman" w:hAnsi="Times New Roman"/>
          <w:b/>
          <w:sz w:val="24"/>
        </w:rPr>
        <w:t>Learning S3-Compatible Bucket and Object Operations</w:t>
      </w:r>
    </w:p>
    <w:p w14:paraId="60029F1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b w:val="0"/>
          <w:sz w:val="24"/>
        </w:rPr>
        <w:t>This experiment aims to help students become familiar with common operations in S3-compatible object storage systems. By using MinIO, students can create a bucket, upload a file, list stored objects, and manage cloud objects through the MinIO client. These operations are similar to those used in real cloud storage platforms such as Amazon S3 and Alibaba Cloud OSS. Therefore, the experiment provides practical experience with cloud object storage workflows.</w:t>
      </w:r>
    </w:p>
    <w:p w14:paraId="1E47561A">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ascii="Times New Roman" w:hAnsi="Times New Roman"/>
          <w:b/>
          <w:sz w:val="24"/>
        </w:rPr>
        <w:t>Deploying a Distributed MinIO Storage Cluster</w:t>
      </w:r>
    </w:p>
    <w:p w14:paraId="1A61B872">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b w:val="0"/>
          <w:sz w:val="24"/>
        </w:rPr>
        <w:t>Another purpose of this experiment is to learn how to deploy a distributed storage service using Docker Compose. In the experiment, four independent local directories are created to simulate four storage disks. These directories are mounted into the MinIO container and used together as a distributed storage backend. Through this process, students can understand how containerized services and volume mapping are used to build a simple distributed storage environment.</w:t>
      </w:r>
    </w:p>
    <w:p w14:paraId="7D2231BB">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ascii="Times New Roman" w:hAnsi="Times New Roman"/>
          <w:b/>
          <w:sz w:val="24"/>
        </w:rPr>
        <w:t>Observing Backend Data Fragmentation</w:t>
      </w:r>
    </w:p>
    <w:p w14:paraId="36D8D32A">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b w:val="0"/>
          <w:sz w:val="24"/>
        </w:rPr>
        <w:t>This experiment also helps students observe how an uploaded object is stored at the backend. After uploading a large test file, students need to inspect the storage directories and compare the internal file structures across different simulated disks. This allows students to see that the uploaded object is not simply stored as one complete file in a single directory. Instead, MinIO stores object metadata and distributed data fragments across multiple storage locations.</w:t>
      </w:r>
    </w:p>
    <w:p w14:paraId="0BF09244">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ascii="Times New Roman" w:hAnsi="Times New Roman"/>
          <w:b/>
          <w:sz w:val="24"/>
        </w:rPr>
        <w:t>Understanding Erasure Coding and Redundancy</w:t>
      </w:r>
    </w:p>
    <w:p w14:paraId="7AB60935">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b w:val="0"/>
          <w:sz w:val="24"/>
        </w:rPr>
        <w:t>A key purpose of this experiment is to understand the role of erasure coding in distributed object storage. MinIO uses erasure coding to split object data into multiple fragments and distribute them across different storage disks. Some fragments store actual data, while others provide redundancy for recovery. This mechanism enables the system to tolerate partial disk failure while still keeping the object accessible.</w:t>
      </w:r>
    </w:p>
    <w:p w14:paraId="53D72F12">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00"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ascii="Times New Roman" w:hAnsi="Times New Roman"/>
          <w:b/>
          <w:sz w:val="24"/>
        </w:rPr>
        <w:t>Verifying Fault Tolerance Under Simulated Disk Failure</w:t>
      </w:r>
    </w:p>
    <w:p w14:paraId="0A876B9B">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ind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b w:val="0"/>
          <w:sz w:val="24"/>
        </w:rPr>
        <w:t>The final purpose of this experiment is to verify the fault tolerance capability of distributed object storage. By deleting one of the simulated storage directories, students can simulate a disk failure scenario. After restarting the MinIO cluster, students check whether the uploaded object is still available. If the object can still be listed and accessed, it demonstrates that the distributed storage system can maintain data availability even when part of the storage backend is damaged.</w:t>
      </w:r>
    </w:p>
    <w:p w14:paraId="04BF4CAF">
      <w:pPr>
        <w:pStyle w:val="15"/>
        <w:keepNext w:val="0"/>
        <w:keepLines w:val="0"/>
        <w:pageBreakBefore w:val="0"/>
        <w:numPr>
          <w:ilvl w:val="0"/>
          <w:numId w:val="2"/>
        </w:numPr>
        <w:shd w:val="clear" w:color="auto" w:fill="FFFFFF"/>
        <w:kinsoku/>
        <w:wordWrap/>
        <w:overflowPunct/>
        <w:topLinePunct w:val="0"/>
        <w:bidi w:val="0"/>
        <w:snapToGrid/>
        <w:spacing w:before="0" w:beforeAutospacing="0" w:after="0" w:afterAutospacing="0" w:line="300" w:lineRule="auto"/>
        <w:textAlignment w:val="auto"/>
        <w:rPr>
          <w:rFonts w:hint="default" w:ascii="Times New Roman" w:hAnsi="Times New Roman" w:eastAsia="黑体" w:cs="Times New Roman"/>
          <w:b/>
          <w:sz w:val="28"/>
          <w:szCs w:val="28"/>
        </w:rPr>
      </w:pPr>
      <w:r>
        <w:rPr>
          <w:rFonts w:ascii="Times New Roman" w:hAnsi="Times New Roman"/>
          <w:b/>
          <w:sz w:val="28"/>
        </w:rPr>
        <w:t>Experiment Contents</w:t>
      </w:r>
    </w:p>
    <w:p w14:paraId="71F42AA0">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In this experiment, a distributed cloud object storage system is simulated by using MinIO and Docker Compose. MinIO provides an S3-compatible object storage service, while Docker Compose is used to define and start the required containers in a simple and repeatable way. Through this environment, students can build a small-scale object storage system without using a real public cloud platform.</w:t>
      </w:r>
    </w:p>
    <w:p w14:paraId="009E1AF9">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The experiment requires students to create four independent storage directories to simulate four physical storage disks. These directories are mounted into the MinIO container as separate storage paths. By using multiple storage directories, the experiment creates a distributed storage backend where object data can be stored across different simulated disks.</w:t>
      </w:r>
    </w:p>
    <w:p w14:paraId="19497FF0">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Students need to write a docker-compose.yml file to define the MinIO server and the MinIO client container. The file includes important configuration items such as image, container name, volume mapping, port mapping, environment variables, startup command, and service dependency. This step helps students understand how container configuration controls the behavior of a distributed storage service.</w:t>
      </w:r>
    </w:p>
    <w:p w14:paraId="42D8A598">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After the configuration file is completed, students will launch the MinIO cluster and verify whether the containers are running correctly. The MinIO server provides the object storage service, while the MinIO client is used to interact with the server through command-line operations. This process allows students to become familiar with basic container deployment and service verification.</w:t>
      </w:r>
    </w:p>
    <w:p w14:paraId="0DCE8896">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cs="Times New Roman"/>
          <w:kern w:val="0"/>
          <w:sz w:val="24"/>
          <w:szCs w:val="24"/>
        </w:rPr>
      </w:pPr>
      <w:r>
        <w:rPr>
          <w:rFonts w:ascii="Times New Roman" w:hAnsi="Times New Roman"/>
          <w:sz w:val="24"/>
        </w:rPr>
        <w:t>Students will create a cloud storage bucket and upload a large test file into it. The bucket works as the top-level logical container in object storage, and the uploaded file is stored as an object inside the bucket. This step helps students practice common object storage operations, including bucket creation, file upload, and object listing.</w:t>
      </w:r>
    </w:p>
    <w:p w14:paraId="0D4FD281">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After uploading the test file, students will inspect the backend storage directories to observe how MinIO stores the object internally. The experiment requires students to compare the directory structures of the four simulated disks and identify metadata files, fragmented storage structures, and distributed object placement. This part helps students understand that object storage hides complex backend data distribution from users.</w:t>
      </w:r>
    </w:p>
    <w:p w14:paraId="2DCA13C7">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ascii="Times New Roman" w:hAnsi="Times New Roman"/>
          <w:sz w:val="24"/>
        </w:rPr>
        <w:t>Finally, students will simulate a disk failure by deleting one of the storage directories and then restarting the MinIO cluster. After the restart, students need to check whether the uploaded object is still accessible. This step verifies the fault tolerance mechanism of distributed object storage and demonstrates how erasure coding and redundancy help maintain data availability after partial storage failure.</w:t>
      </w:r>
    </w:p>
    <w:p w14:paraId="4CBD6EAB">
      <w:pPr>
        <w:keepNext w:val="0"/>
        <w:keepLines w:val="0"/>
        <w:pageBreakBefore w:val="0"/>
        <w:numPr>
          <w:ilvl w:val="0"/>
          <w:numId w:val="4"/>
        </w:numPr>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bCs w:val="0"/>
          <w:kern w:val="0"/>
          <w:sz w:val="24"/>
          <w:szCs w:val="24"/>
        </w:rPr>
      </w:pPr>
      <w:r>
        <w:rPr>
          <w:rFonts w:hint="default" w:ascii="Times New Roman" w:hAnsi="Times New Roman" w:eastAsia="黑体" w:cs="Times New Roman"/>
          <w:b/>
          <w:bCs w:val="0"/>
          <w:kern w:val="0"/>
          <w:sz w:val="28"/>
          <w:szCs w:val="28"/>
        </w:rPr>
        <w:t>Detailed steps of the experiment</w:t>
      </w:r>
    </w:p>
    <w:p w14:paraId="0F05ABF2">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rPr>
          <w:rFonts w:hint="default" w:ascii="Times New Roman" w:hAnsi="Times New Roman" w:eastAsia="黑体" w:cs="Times New Roman"/>
          <w:b/>
          <w:bCs w:val="0"/>
          <w:kern w:val="0"/>
          <w:sz w:val="24"/>
          <w:szCs w:val="24"/>
        </w:rPr>
      </w:pPr>
      <w:r>
        <w:rPr>
          <w:rFonts w:ascii="Times New Roman" w:hAnsi="Times New Roman" w:eastAsia="Times New Roman"/>
          <w:b/>
          <w:sz w:val="24"/>
        </w:rPr>
        <w:t>1. Checking Docker and Docker Compose Versions</w:t>
      </w:r>
    </w:p>
    <w:p w14:paraId="6867DC77">
      <w:pPr>
        <w:spacing w:before="0" w:after="0" w:line="300" w:lineRule="auto"/>
        <w:jc w:val="both"/>
      </w:pPr>
      <w:r>
        <w:rPr>
          <w:rFonts w:ascii="Times New Roman" w:hAnsi="Times New Roman" w:eastAsia="Times New Roman"/>
          <w:b w:val="0"/>
          <w:sz w:val="24"/>
        </w:rPr>
        <w:t>This screenshot verifies that Docker and Docker Compose are available in the local environment before the distributed storage experiment begins. Confirming the tool versions is necessary because MinIO is deployed through containers, and the later steps depend on Docker Compose to create and manage the required services.</w:t>
      </w:r>
    </w:p>
    <w:p w14:paraId="7FF79F1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403860"/>
            <wp:effectExtent l="0" t="0" r="1016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403860"/>
                    </a:xfrm>
                    <a:prstGeom prst="rect">
                      <a:avLst/>
                    </a:prstGeom>
                    <a:noFill/>
                    <a:ln>
                      <a:noFill/>
                    </a:ln>
                  </pic:spPr>
                </pic:pic>
              </a:graphicData>
            </a:graphic>
          </wp:inline>
        </w:drawing>
      </w:r>
    </w:p>
    <w:p w14:paraId="392BD81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F53ADD1">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2. Creating Storage Directories</w:t>
      </w:r>
    </w:p>
    <w:p w14:paraId="7EDCA9DC">
      <w:pPr>
        <w:spacing w:before="0" w:after="0" w:line="300" w:lineRule="auto"/>
        <w:jc w:val="both"/>
      </w:pPr>
      <w:r>
        <w:rPr>
          <w:rFonts w:ascii="Times New Roman" w:hAnsi="Times New Roman" w:eastAsia="Times New Roman"/>
          <w:b w:val="0"/>
          <w:sz w:val="24"/>
        </w:rPr>
        <w:t>This screenshot shows the creation of the minio-lab working directory and four separate data directories. These directories are used as simulated storage disks, which allows the experiment to build a distributed storage backend on a single local machine.</w:t>
      </w:r>
    </w:p>
    <w:p w14:paraId="6891D70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2405" cy="493395"/>
            <wp:effectExtent l="0" t="0" r="1079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493395"/>
                    </a:xfrm>
                    <a:prstGeom prst="rect">
                      <a:avLst/>
                    </a:prstGeom>
                    <a:noFill/>
                    <a:ln>
                      <a:noFill/>
                    </a:ln>
                  </pic:spPr>
                </pic:pic>
              </a:graphicData>
            </a:graphic>
          </wp:inline>
        </w:drawing>
      </w:r>
    </w:p>
    <w:p w14:paraId="78445AA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922ECDC">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3. Writing the Docker Compose Configuration</w:t>
      </w:r>
    </w:p>
    <w:p w14:paraId="0BF5CBF8">
      <w:pPr>
        <w:spacing w:before="0" w:after="0" w:line="300" w:lineRule="auto"/>
        <w:jc w:val="both"/>
      </w:pPr>
      <w:r>
        <w:rPr>
          <w:rFonts w:ascii="Times New Roman" w:hAnsi="Times New Roman" w:eastAsia="Times New Roman"/>
          <w:b w:val="0"/>
          <w:sz w:val="24"/>
        </w:rPr>
        <w:t>This screenshot records the docker-compose.yml configuration used in the experiment. The file defines the MinIO server and client containers, volume mappings, exposed ports, login credentials, startup command, and service dependency, so it determines how the distributed object storage service is launched.</w:t>
      </w:r>
    </w:p>
    <w:p w14:paraId="14E5F9E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4785" cy="2503170"/>
            <wp:effectExtent l="0" t="0" r="1841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785" cy="2503170"/>
                    </a:xfrm>
                    <a:prstGeom prst="rect">
                      <a:avLst/>
                    </a:prstGeom>
                    <a:noFill/>
                    <a:ln>
                      <a:noFill/>
                    </a:ln>
                  </pic:spPr>
                </pic:pic>
              </a:graphicData>
            </a:graphic>
          </wp:inline>
        </w:drawing>
      </w:r>
    </w:p>
    <w:p w14:paraId="126B3C0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84DDC32">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4. Starting the MinIO Services</w:t>
      </w:r>
    </w:p>
    <w:p w14:paraId="3719F880">
      <w:pPr>
        <w:spacing w:before="0" w:after="0" w:line="300" w:lineRule="auto"/>
        <w:jc w:val="both"/>
      </w:pPr>
      <w:r>
        <w:rPr>
          <w:rFonts w:ascii="Times New Roman" w:hAnsi="Times New Roman" w:eastAsia="Times New Roman"/>
          <w:b w:val="0"/>
          <w:sz w:val="24"/>
        </w:rPr>
        <w:t>This screenshot shows Docker Compose starting the MinIO services and pulling the required images when necessary. The container list confirms that the MinIO server and client containers have been created successfully and are running in the expected environment.</w:t>
      </w:r>
    </w:p>
    <w:p w14:paraId="4406A81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865" cy="2368550"/>
            <wp:effectExtent l="0" t="0" r="1333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865" cy="2368550"/>
                    </a:xfrm>
                    <a:prstGeom prst="rect">
                      <a:avLst/>
                    </a:prstGeom>
                    <a:noFill/>
                    <a:ln>
                      <a:noFill/>
                    </a:ln>
                  </pic:spPr>
                </pic:pic>
              </a:graphicData>
            </a:graphic>
          </wp:inline>
        </w:drawing>
      </w:r>
    </w:p>
    <w:p w14:paraId="22882ED0">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FE545CA">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5. Configuring the MinIO Client Alias</w:t>
      </w:r>
    </w:p>
    <w:p w14:paraId="789651E7">
      <w:pPr>
        <w:spacing w:before="0" w:after="0" w:line="300" w:lineRule="auto"/>
        <w:jc w:val="both"/>
      </w:pPr>
      <w:r>
        <w:rPr>
          <w:rFonts w:ascii="Times New Roman" w:hAnsi="Times New Roman" w:eastAsia="Times New Roman"/>
          <w:b w:val="0"/>
          <w:sz w:val="24"/>
        </w:rPr>
        <w:t>This screenshot shows the MinIO client alias being configured for the local MinIO server endpoint. By saving the server address and credentials as an alias, later bucket and object operations can be performed through shorter and clearer mc commands.</w:t>
      </w:r>
    </w:p>
    <w:p w14:paraId="69AE268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4150" cy="247650"/>
            <wp:effectExtent l="0" t="0" r="190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4150" cy="247650"/>
                    </a:xfrm>
                    <a:prstGeom prst="rect">
                      <a:avLst/>
                    </a:prstGeom>
                    <a:noFill/>
                    <a:ln>
                      <a:noFill/>
                    </a:ln>
                  </pic:spPr>
                </pic:pic>
              </a:graphicData>
            </a:graphic>
          </wp:inline>
        </w:drawing>
      </w:r>
    </w:p>
    <w:p w14:paraId="3C594E3B">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0B2CAE8C">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6. Creating the Cloud Storage Bucket</w:t>
      </w:r>
    </w:p>
    <w:p w14:paraId="18D26734">
      <w:pPr>
        <w:spacing w:before="0" w:after="0" w:line="300" w:lineRule="auto"/>
        <w:jc w:val="both"/>
      </w:pPr>
      <w:r>
        <w:rPr>
          <w:rFonts w:ascii="Times New Roman" w:hAnsi="Times New Roman" w:eastAsia="Times New Roman"/>
          <w:b w:val="0"/>
          <w:sz w:val="24"/>
        </w:rPr>
        <w:t>This screenshot shows the creation of the cloud-storage bucket under the configured MinIO alias. The bucket acts as the top-level logical container for objects, similar to a bucket in Amazon S3 or a bucket in Alibaba Cloud OSS.</w:t>
      </w:r>
    </w:p>
    <w:p w14:paraId="7AA1226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346075"/>
            <wp:effectExtent l="0" t="0" r="1016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040" cy="346075"/>
                    </a:xfrm>
                    <a:prstGeom prst="rect">
                      <a:avLst/>
                    </a:prstGeom>
                    <a:noFill/>
                    <a:ln>
                      <a:noFill/>
                    </a:ln>
                  </pic:spPr>
                </pic:pic>
              </a:graphicData>
            </a:graphic>
          </wp:inline>
        </w:drawing>
      </w:r>
    </w:p>
    <w:p w14:paraId="406CD20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9D4FBE4">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7. Generating a Large Test File</w:t>
      </w:r>
    </w:p>
    <w:p w14:paraId="7ED7A40D">
      <w:pPr>
        <w:spacing w:before="0" w:after="0" w:line="300" w:lineRule="auto"/>
        <w:jc w:val="both"/>
      </w:pPr>
      <w:r>
        <w:rPr>
          <w:rFonts w:ascii="Times New Roman" w:hAnsi="Times New Roman" w:eastAsia="Times New Roman"/>
          <w:b w:val="0"/>
          <w:sz w:val="24"/>
        </w:rPr>
        <w:t>This screenshot shows the generation of a large test file named bigfile.bin. A large file is useful in this experiment because it makes backend data distribution easier to observe after the object is uploaded into the MinIO bucket.</w:t>
      </w:r>
    </w:p>
    <w:p w14:paraId="0C6A94F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4150" cy="482600"/>
            <wp:effectExtent l="0" t="0" r="190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4150" cy="482600"/>
                    </a:xfrm>
                    <a:prstGeom prst="rect">
                      <a:avLst/>
                    </a:prstGeom>
                    <a:noFill/>
                    <a:ln>
                      <a:noFill/>
                    </a:ln>
                  </pic:spPr>
                </pic:pic>
              </a:graphicData>
            </a:graphic>
          </wp:inline>
        </w:drawing>
      </w:r>
    </w:p>
    <w:p w14:paraId="6A4DA97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562904A3">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8. Checking the Local Test File</w:t>
      </w:r>
    </w:p>
    <w:p w14:paraId="2AC94CBD">
      <w:pPr>
        <w:spacing w:before="0" w:after="0" w:line="300" w:lineRule="auto"/>
        <w:jc w:val="both"/>
      </w:pPr>
      <w:r>
        <w:rPr>
          <w:rFonts w:ascii="Times New Roman" w:hAnsi="Times New Roman" w:eastAsia="Times New Roman"/>
          <w:b w:val="0"/>
          <w:sz w:val="24"/>
        </w:rPr>
        <w:t>This screenshot confirms that bigfile.bin exists locally and has the expected file size before upload. This verification prevents later upload or storage observations from being affected by a missing or incorrectly generated test file.</w:t>
      </w:r>
    </w:p>
    <w:p w14:paraId="0073ACF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7325" cy="316230"/>
            <wp:effectExtent l="0" t="0" r="15875"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7325" cy="316230"/>
                    </a:xfrm>
                    <a:prstGeom prst="rect">
                      <a:avLst/>
                    </a:prstGeom>
                    <a:noFill/>
                    <a:ln>
                      <a:noFill/>
                    </a:ln>
                  </pic:spPr>
                </pic:pic>
              </a:graphicData>
            </a:graphic>
          </wp:inline>
        </w:drawing>
      </w:r>
    </w:p>
    <w:p w14:paraId="4766200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BA8E60E">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9. Uploading and Listing the Object</w:t>
      </w:r>
    </w:p>
    <w:p w14:paraId="673B98DF">
      <w:pPr>
        <w:spacing w:before="0" w:after="0" w:line="300" w:lineRule="auto"/>
        <w:jc w:val="both"/>
      </w:pPr>
      <w:r>
        <w:rPr>
          <w:rFonts w:ascii="Times New Roman" w:hAnsi="Times New Roman" w:eastAsia="Times New Roman"/>
          <w:b w:val="0"/>
          <w:sz w:val="24"/>
        </w:rPr>
        <w:t>This screenshot shows the test file being uploaded to the cloud-storage bucket and then listed through the MinIO client. The successful listing proves that the object has been accepted by the object storage service and can be managed through S3-compatible operations.</w:t>
      </w:r>
    </w:p>
    <w:p w14:paraId="62BB08E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728345"/>
            <wp:effectExtent l="0" t="0" r="1016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3040" cy="728345"/>
                    </a:xfrm>
                    <a:prstGeom prst="rect">
                      <a:avLst/>
                    </a:prstGeom>
                    <a:noFill/>
                    <a:ln>
                      <a:noFill/>
                    </a:ln>
                  </pic:spPr>
                </pic:pic>
              </a:graphicData>
            </a:graphic>
          </wp:inline>
        </w:drawing>
      </w:r>
    </w:p>
    <w:p w14:paraId="7683D6F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658E58F8">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10. Inspecting Backend Storage Disk 1</w:t>
      </w:r>
    </w:p>
    <w:p w14:paraId="24A29ED4">
      <w:pPr>
        <w:spacing w:before="0" w:after="0" w:line="300" w:lineRule="auto"/>
        <w:jc w:val="both"/>
      </w:pPr>
      <w:r>
        <w:rPr>
          <w:rFonts w:ascii="Times New Roman" w:hAnsi="Times New Roman" w:eastAsia="Times New Roman"/>
          <w:b w:val="0"/>
          <w:sz w:val="24"/>
        </w:rPr>
        <w:t>This screenshot inspects the first simulated storage directory after the upload. The displayed internal files and folders show that MinIO stores object metadata and data structures on the backend rather than simply placing the original file in one normal directory.</w:t>
      </w:r>
    </w:p>
    <w:p w14:paraId="4999584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230" cy="800100"/>
            <wp:effectExtent l="0" t="0" r="1397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69230" cy="800100"/>
                    </a:xfrm>
                    <a:prstGeom prst="rect">
                      <a:avLst/>
                    </a:prstGeom>
                    <a:noFill/>
                    <a:ln>
                      <a:noFill/>
                    </a:ln>
                  </pic:spPr>
                </pic:pic>
              </a:graphicData>
            </a:graphic>
          </wp:inline>
        </w:drawing>
      </w:r>
    </w:p>
    <w:p w14:paraId="5E079DC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17770E0">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11. Inspecting Backend Storage Disk 2</w:t>
      </w:r>
    </w:p>
    <w:p w14:paraId="090255D6">
      <w:pPr>
        <w:spacing w:before="0" w:after="0" w:line="300" w:lineRule="auto"/>
        <w:jc w:val="both"/>
      </w:pPr>
      <w:r>
        <w:rPr>
          <w:rFonts w:ascii="Times New Roman" w:hAnsi="Times New Roman" w:eastAsia="Times New Roman"/>
          <w:b w:val="0"/>
          <w:sz w:val="24"/>
        </w:rPr>
        <w:t>This screenshot checks the second simulated storage directory and compares its internal layout with the other disks. The presence of related object data confirms that MinIO distributes storage information across multiple backend locations.</w:t>
      </w:r>
    </w:p>
    <w:p w14:paraId="4810425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796925"/>
            <wp:effectExtent l="0" t="0" r="10160" b="158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3040" cy="796925"/>
                    </a:xfrm>
                    <a:prstGeom prst="rect">
                      <a:avLst/>
                    </a:prstGeom>
                    <a:noFill/>
                    <a:ln>
                      <a:noFill/>
                    </a:ln>
                  </pic:spPr>
                </pic:pic>
              </a:graphicData>
            </a:graphic>
          </wp:inline>
        </w:drawing>
      </w:r>
    </w:p>
    <w:p w14:paraId="2EE47DE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657F288E">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12. Inspecting Backend Storage Disk 3</w:t>
      </w:r>
    </w:p>
    <w:p w14:paraId="0CBBBBFE">
      <w:pPr>
        <w:spacing w:before="0" w:after="0" w:line="300" w:lineRule="auto"/>
        <w:jc w:val="both"/>
      </w:pPr>
      <w:r>
        <w:rPr>
          <w:rFonts w:ascii="Times New Roman" w:hAnsi="Times New Roman" w:eastAsia="Times New Roman"/>
          <w:b w:val="0"/>
          <w:sz w:val="24"/>
        </w:rPr>
        <w:t>This screenshot shows the third simulated storage directory. By observing that this directory also contains object-related storage structures, the experiment confirms that the uploaded object is placed across the distributed backend rather than stored on a single disk.</w:t>
      </w:r>
    </w:p>
    <w:p w14:paraId="2A36D7A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3515" cy="777240"/>
            <wp:effectExtent l="0" t="0" r="1968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3515" cy="777240"/>
                    </a:xfrm>
                    <a:prstGeom prst="rect">
                      <a:avLst/>
                    </a:prstGeom>
                    <a:noFill/>
                    <a:ln>
                      <a:noFill/>
                    </a:ln>
                  </pic:spPr>
                </pic:pic>
              </a:graphicData>
            </a:graphic>
          </wp:inline>
        </w:drawing>
      </w:r>
    </w:p>
    <w:p w14:paraId="4758C6A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6048404">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13. Inspecting Backend Storage Disk 4</w:t>
      </w:r>
    </w:p>
    <w:p w14:paraId="02EA8480">
      <w:pPr>
        <w:spacing w:before="0" w:after="0" w:line="300" w:lineRule="auto"/>
        <w:jc w:val="both"/>
      </w:pPr>
      <w:r>
        <w:rPr>
          <w:rFonts w:ascii="Times New Roman" w:hAnsi="Times New Roman" w:eastAsia="Times New Roman"/>
          <w:b w:val="0"/>
          <w:sz w:val="24"/>
        </w:rPr>
        <w:t>This screenshot examines the fourth simulated storage directory and displays the object-related erasure-code files. These backend structures help demonstrate how MinIO splits object data and stores fragments with redundancy across the available disks.</w:t>
      </w:r>
    </w:p>
    <w:p w14:paraId="7FA7189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055" cy="974725"/>
            <wp:effectExtent l="0" t="0" r="17145" b="158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66055" cy="974725"/>
                    </a:xfrm>
                    <a:prstGeom prst="rect">
                      <a:avLst/>
                    </a:prstGeom>
                    <a:noFill/>
                    <a:ln>
                      <a:noFill/>
                    </a:ln>
                  </pic:spPr>
                </pic:pic>
              </a:graphicData>
            </a:graphic>
          </wp:inline>
        </w:drawing>
      </w:r>
    </w:p>
    <w:p w14:paraId="7C28339A">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14. Simulating Disk Failure</w:t>
      </w:r>
    </w:p>
    <w:p w14:paraId="024B263F">
      <w:pPr>
        <w:spacing w:before="0" w:after="0" w:line="300" w:lineRule="auto"/>
        <w:jc w:val="both"/>
      </w:pPr>
      <w:r>
        <w:rPr>
          <w:rFonts w:ascii="Times New Roman" w:hAnsi="Times New Roman" w:eastAsia="Times New Roman"/>
          <w:b w:val="0"/>
          <w:sz w:val="24"/>
        </w:rPr>
        <w:t>This screenshot shows the MinIO cluster being stopped and one storage directory being removed. Deleting a simulated disk directory creates a controlled failure scenario, which is used to test whether the distributed object storage system can still keep the uploaded object available.</w:t>
      </w:r>
    </w:p>
    <w:p w14:paraId="0CBC9312">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9865" cy="570230"/>
            <wp:effectExtent l="0" t="0" r="13335" b="139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69865" cy="570230"/>
                    </a:xfrm>
                    <a:prstGeom prst="rect">
                      <a:avLst/>
                    </a:prstGeom>
                    <a:noFill/>
                    <a:ln>
                      <a:noFill/>
                    </a:ln>
                  </pic:spPr>
                </pic:pic>
              </a:graphicData>
            </a:graphic>
          </wp:inline>
        </w:drawing>
      </w:r>
    </w:p>
    <w:p w14:paraId="6392014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31130DD8">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15. Restarting the Cluster After Failure</w:t>
      </w:r>
    </w:p>
    <w:p w14:paraId="1366877A">
      <w:pPr>
        <w:spacing w:before="0" w:after="0" w:line="300" w:lineRule="auto"/>
        <w:jc w:val="both"/>
      </w:pPr>
      <w:r>
        <w:rPr>
          <w:rFonts w:ascii="Times New Roman" w:hAnsi="Times New Roman" w:eastAsia="Times New Roman"/>
          <w:b w:val="0"/>
          <w:sz w:val="24"/>
        </w:rPr>
        <w:t>This screenshot shows the MinIO services being restarted after the simulated disk failure. The container status confirms that the service can be brought back online even though part of the backend storage has been removed.</w:t>
      </w:r>
    </w:p>
    <w:p w14:paraId="6B720BDE">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7325" cy="962660"/>
            <wp:effectExtent l="0" t="0" r="15875"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7325" cy="962660"/>
                    </a:xfrm>
                    <a:prstGeom prst="rect">
                      <a:avLst/>
                    </a:prstGeom>
                    <a:noFill/>
                    <a:ln>
                      <a:noFill/>
                    </a:ln>
                  </pic:spPr>
                </pic:pic>
              </a:graphicData>
            </a:graphic>
          </wp:inline>
        </w:drawing>
      </w:r>
    </w:p>
    <w:p w14:paraId="2E8C902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2FE29FE3">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16. Verifying Object Availability After Failure</w:t>
      </w:r>
    </w:p>
    <w:p w14:paraId="75776B34">
      <w:pPr>
        <w:spacing w:before="0" w:after="0" w:line="300" w:lineRule="auto"/>
        <w:jc w:val="both"/>
      </w:pPr>
      <w:r>
        <w:rPr>
          <w:rFonts w:ascii="Times New Roman" w:hAnsi="Times New Roman" w:eastAsia="Times New Roman"/>
          <w:b w:val="0"/>
          <w:sz w:val="24"/>
        </w:rPr>
        <w:t>This screenshot verifies that the uploaded object can still be listed after one simulated storage disk has been deleted. This result demonstrates the fault tolerance provided by MinIO erasure coding and redundancy.</w:t>
      </w:r>
    </w:p>
    <w:p w14:paraId="5F9271F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66690" cy="404495"/>
            <wp:effectExtent l="0" t="0" r="1651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66690" cy="404495"/>
                    </a:xfrm>
                    <a:prstGeom prst="rect">
                      <a:avLst/>
                    </a:prstGeom>
                    <a:noFill/>
                    <a:ln>
                      <a:noFill/>
                    </a:ln>
                  </pic:spPr>
                </pic:pic>
              </a:graphicData>
            </a:graphic>
          </wp:inline>
        </w:drawing>
      </w:r>
    </w:p>
    <w:p w14:paraId="716DE801">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7447DE0E">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17. Checking Git Status</w:t>
      </w:r>
    </w:p>
    <w:p w14:paraId="2F903F36">
      <w:pPr>
        <w:spacing w:before="0" w:after="0" w:line="300" w:lineRule="auto"/>
        <w:jc w:val="both"/>
      </w:pPr>
      <w:r>
        <w:rPr>
          <w:rFonts w:ascii="Times New Roman" w:hAnsi="Times New Roman" w:eastAsia="Times New Roman"/>
          <w:b w:val="0"/>
          <w:sz w:val="24"/>
        </w:rPr>
        <w:t>This screenshot checks the Git working tree after the experiment files have been created. It helps identify which generated files, configuration files, and storage directories are present before deciding what should be tracked in version control.</w:t>
      </w:r>
    </w:p>
    <w:p w14:paraId="7C964984">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2405" cy="1402080"/>
            <wp:effectExtent l="0" t="0" r="10795" b="203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72405" cy="1402080"/>
                    </a:xfrm>
                    <a:prstGeom prst="rect">
                      <a:avLst/>
                    </a:prstGeom>
                    <a:noFill/>
                    <a:ln>
                      <a:noFill/>
                    </a:ln>
                  </pic:spPr>
                </pic:pic>
              </a:graphicData>
            </a:graphic>
          </wp:inline>
        </w:drawing>
      </w:r>
    </w:p>
    <w:p w14:paraId="2CC6159F">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18. Committing Experiment Files</w:t>
      </w:r>
    </w:p>
    <w:p w14:paraId="36C452E1">
      <w:pPr>
        <w:spacing w:before="0" w:after="0" w:line="300" w:lineRule="auto"/>
        <w:jc w:val="both"/>
      </w:pPr>
      <w:r>
        <w:rPr>
          <w:rFonts w:ascii="Times New Roman" w:hAnsi="Times New Roman" w:eastAsia="Times New Roman"/>
          <w:b w:val="0"/>
          <w:sz w:val="24"/>
        </w:rPr>
        <w:t>This screenshot shows the experiment files being committed to Git with a meaningful message. Recording the Docker Compose configuration and related experiment files makes the deployment process reproducible and preserves the completed lab work.</w:t>
      </w:r>
    </w:p>
    <w:p w14:paraId="7FC94FDA">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1770" cy="431165"/>
            <wp:effectExtent l="0" t="0" r="1143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271770" cy="431165"/>
                    </a:xfrm>
                    <a:prstGeom prst="rect">
                      <a:avLst/>
                    </a:prstGeom>
                    <a:noFill/>
                    <a:ln>
                      <a:noFill/>
                    </a:ln>
                  </pic:spPr>
                </pic:pic>
              </a:graphicData>
            </a:graphic>
          </wp:inline>
        </w:drawing>
      </w:r>
    </w:p>
    <w:p w14:paraId="618FC86F">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4CF4F742">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19. Preparing Git Ignore Rules</w:t>
      </w:r>
    </w:p>
    <w:p w14:paraId="6077CB75">
      <w:pPr>
        <w:spacing w:before="0" w:after="0" w:line="300" w:lineRule="auto"/>
        <w:jc w:val="both"/>
      </w:pPr>
      <w:r>
        <w:rPr>
          <w:rFonts w:ascii="Times New Roman" w:hAnsi="Times New Roman" w:eastAsia="Times New Roman"/>
          <w:b w:val="0"/>
          <w:sz w:val="24"/>
        </w:rPr>
        <w:t>This screenshot shows a .gitignore file being created and checked. The purpose is to ignore generated storage data while keeping important configuration files, so the repository remains clean and does not store unnecessary backend data fragments.</w:t>
      </w:r>
    </w:p>
    <w:p w14:paraId="0FE613C6">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2405" cy="559435"/>
            <wp:effectExtent l="0" t="0" r="10795" b="247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72405" cy="559435"/>
                    </a:xfrm>
                    <a:prstGeom prst="rect">
                      <a:avLst/>
                    </a:prstGeom>
                    <a:noFill/>
                    <a:ln>
                      <a:noFill/>
                    </a:ln>
                  </pic:spPr>
                </pic:pic>
              </a:graphicData>
            </a:graphic>
          </wp:inline>
        </w:drawing>
      </w:r>
    </w:p>
    <w:p w14:paraId="0C2A8F08">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p>
    <w:p w14:paraId="1137E02C">
      <w:pPr>
        <w:keepNext w:val="0"/>
        <w:keepLines w:val="0"/>
        <w:pageBreakBefore w:val="0"/>
        <w:widowControl w:val="0"/>
        <w:numPr>
          <w:ilvl w:val="0"/>
          <w:numId w:val="0"/>
        </w:numPr>
        <w:kinsoku/>
        <w:wordWrap/>
        <w:overflowPunct/>
        <w:topLinePunct w:val="0"/>
        <w:autoSpaceDE w:val="0"/>
        <w:autoSpaceDN w:val="0"/>
        <w:bidi w:val="0"/>
        <w:adjustRightInd w:val="0"/>
        <w:snapToGrid/>
        <w:spacing w:before="0" w:after="0" w:line="300" w:lineRule="auto"/>
        <w:jc w:val="left"/>
        <w:textAlignment w:val="auto"/>
      </w:pPr>
      <w:r>
        <w:rPr>
          <w:rFonts w:ascii="Times New Roman" w:hAnsi="Times New Roman" w:eastAsia="Times New Roman"/>
          <w:b/>
          <w:sz w:val="24"/>
        </w:rPr>
        <w:t>20. Final Commit After Cleanup</w:t>
      </w:r>
    </w:p>
    <w:p w14:paraId="3873E64A">
      <w:pPr>
        <w:spacing w:before="0" w:after="0" w:line="300" w:lineRule="auto"/>
        <w:jc w:val="both"/>
      </w:pPr>
      <w:r>
        <w:rPr>
          <w:rFonts w:ascii="Times New Roman" w:hAnsi="Times New Roman" w:eastAsia="Times New Roman"/>
          <w:b w:val="0"/>
          <w:sz w:val="24"/>
        </w:rPr>
        <w:t>This screenshot shows the final Git commit after adding the ignore rules. The commit records the cleanup step and finalizes the experiment repository with reproducible configuration while excluding generated storage data.</w:t>
      </w:r>
    </w:p>
    <w:p w14:paraId="14397F2D">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pPr>
      <w:r>
        <w:drawing>
          <wp:inline distT="0" distB="0" distL="114300" distR="114300">
            <wp:extent cx="5273040" cy="412115"/>
            <wp:effectExtent l="0" t="0" r="10160" b="196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273040" cy="412115"/>
                    </a:xfrm>
                    <a:prstGeom prst="rect">
                      <a:avLst/>
                    </a:prstGeom>
                    <a:noFill/>
                    <a:ln>
                      <a:noFill/>
                    </a:ln>
                  </pic:spPr>
                </pic:pic>
              </a:graphicData>
            </a:graphic>
          </wp:inline>
        </w:drawing>
      </w:r>
    </w:p>
    <w:p w14:paraId="2DC2AD33">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jc w:val="left"/>
        <w:textAlignment w:val="auto"/>
        <w:rPr>
          <w:rFonts w:hint="default"/>
        </w:rPr>
      </w:pPr>
    </w:p>
    <w:p w14:paraId="2C571B58">
      <w:pPr>
        <w:keepNext w:val="0"/>
        <w:keepLines w:val="0"/>
        <w:pageBreakBefore w:val="0"/>
        <w:kinsoku/>
        <w:wordWrap/>
        <w:overflowPunct/>
        <w:topLinePunct w:val="0"/>
        <w:autoSpaceDE w:val="0"/>
        <w:autoSpaceDN w:val="0"/>
        <w:bidi w:val="0"/>
        <w:adjustRightInd w:val="0"/>
        <w:snapToGrid/>
        <w:spacing w:line="300"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13B0D2C3">
      <w:pPr>
        <w:keepNext w:val="0"/>
        <w:keepLines w:val="0"/>
        <w:pageBreakBefore w:val="0"/>
        <w:numPr>
          <w:ilvl w:val="0"/>
          <w:numId w:val="0"/>
        </w:numPr>
        <w:kinsoku/>
        <w:wordWrap/>
        <w:overflowPunct/>
        <w:topLinePunct w:val="0"/>
        <w:autoSpaceDE w:val="0"/>
        <w:autoSpaceDN w:val="0"/>
        <w:bidi w:val="0"/>
        <w:adjustRightInd w:val="0"/>
        <w:snapToGrid/>
        <w:spacing w:line="300" w:lineRule="auto"/>
        <w:jc w:val="left"/>
        <w:textAlignment w:val="auto"/>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1. Problems Encountered and Proposed Solutions</w:t>
      </w:r>
    </w:p>
    <w:p w14:paraId="77231B86">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During the environment setup stage, one possible problem was the incorrect creation of the working directory or storage directories. For example, if the directory name was written with extra spaces or if the terminal was not located in the correct path, the later docker-compose.yml file and the four data directories might be created in different locations. This would cause Docker Compose to fail to mount the expected storage paths. To solve this problem, the working directory should be checked carefully before each major step. Commands such as pwd and ls can be used to confirm the current location and verify whether data1, data2, data3, and data4 have been created correctly.</w:t>
      </w:r>
    </w:p>
    <w:p w14:paraId="3FE304F9">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problem was related to the formatting and configuration of the docker-compose.yml file. Since YAML files are sensitive to indentation, a small formatting mistake may prevent the MinIO and MinIO Client containers from starting successfully. Incorrect volume mapping, port mapping, environment variables, or startup commands may also lead to container errors. The proposed solution is to check the file structure carefully and make sure that spaces are used instead of tabs. If the cluster fails to start, docker compose config, docker ps -a, and docker logs cloud-minio can be used to locate configuration or startup problems.</w:t>
      </w:r>
    </w:p>
    <w:p w14:paraId="115085FF">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During bucket creation and file upload, the MinIO Client might fail to connect to the MinIO server if the alias was not configured correctly or if the server was not fully started. In addition, the upload command may fail if the test file was not copied into the cloud-mc container before uploading. To solve this problem, the running status of the containers should first be checked with docker ps. Then, the alias should be configured with the correct endpoint, username, and password. Before uploading, the file size should be verified on the host machine, and the copied file should also be checked inside the client container to ensure that the upload source exists.</w:t>
      </w:r>
    </w:p>
    <w:p w14:paraId="5F945978">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00"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When observing backend storage and testing fault tolerance, the internal storage structure of MinIO may be difficult to understand. The uploaded object does not appear as one complete normal file in a single directory. Instead, MinIO stores object metadata and distributed fragments across multiple storage directories. After deleting one storage directory, it may seem that the file should be lost, but the object can still be accessed because MinIO uses erasure coding and redundancy. The solution is to compare the structures of all four data directories, record the metadata and fragment distribution, then restart the cluster and verify the object again through the MinIO Client. If bigfile.bin can still be listed after one directory is deleted, it proves that the distributed object storage system has fault tolerance.</w:t>
      </w:r>
    </w:p>
    <w:p w14:paraId="5D72BC69">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00" w:lineRule="auto"/>
        <w:jc w:val="both"/>
        <w:textAlignment w:val="auto"/>
        <w:rPr>
          <w:rFonts w:hint="default" w:ascii="Times New Roman" w:hAnsi="Times New Roman" w:eastAsia="宋体" w:cs="Times New Roman"/>
          <w:kern w:val="0"/>
          <w:sz w:val="24"/>
          <w:szCs w:val="24"/>
          <w:lang w:val="en-US" w:eastAsia="zh-CN" w:bidi="ar-SA"/>
        </w:rPr>
      </w:pPr>
    </w:p>
    <w:p w14:paraId="11788829">
      <w:pPr>
        <w:keepNext w:val="0"/>
        <w:keepLines w:val="0"/>
        <w:pageBreakBefore w:val="0"/>
        <w:numPr>
          <w:ilvl w:val="0"/>
          <w:numId w:val="6"/>
        </w:numPr>
        <w:kinsoku/>
        <w:wordWrap/>
        <w:overflowPunct/>
        <w:topLinePunct w:val="0"/>
        <w:autoSpaceDE w:val="0"/>
        <w:autoSpaceDN w:val="0"/>
        <w:bidi w:val="0"/>
        <w:adjustRightInd w:val="0"/>
        <w:snapToGrid/>
        <w:spacing w:line="300" w:lineRule="auto"/>
        <w:jc w:val="both"/>
        <w:textAlignment w:val="auto"/>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Explain in 3–5 sentences why data is still available after deleting one storage directory.</w:t>
      </w:r>
    </w:p>
    <w:p w14:paraId="03DA7FF7">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After the file was uploaded to MinIO, it was not stored as a single complete file in only one storage directory. Instead, MinIO used erasure coding to split the object into multiple data and parity fragments, which were distributed across different storage directories. When one storage directory was deleted, the remaining directories still contained enough fragments to reconstruct the original object. Therefore, the uploaded file could still be listed and accessed after the simulated disk failure. This result shows that distributed object storage can maintain data availability through redundancy and fault tolerance mechanisms.</w:t>
      </w:r>
    </w:p>
    <w:p w14:paraId="0483FC8C">
      <w:pPr>
        <w:keepNext w:val="0"/>
        <w:keepLines w:val="0"/>
        <w:pageBreakBefore w:val="0"/>
        <w:widowControl w:val="0"/>
        <w:numPr>
          <w:ilvl w:val="0"/>
          <w:numId w:val="0"/>
        </w:numPr>
        <w:kinsoku/>
        <w:wordWrap/>
        <w:overflowPunct/>
        <w:topLinePunct w:val="0"/>
        <w:autoSpaceDE w:val="0"/>
        <w:autoSpaceDN w:val="0"/>
        <w:bidi w:val="0"/>
        <w:adjustRightInd w:val="0"/>
        <w:snapToGrid/>
        <w:spacing w:line="300"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p w14:paraId="4809967E">
      <w:pPr>
        <w:keepNext w:val="0"/>
        <w:keepLines w:val="0"/>
        <w:pageBreakBefore w:val="0"/>
        <w:numPr>
          <w:ilvl w:val="0"/>
          <w:numId w:val="0"/>
        </w:numPr>
        <w:kinsoku/>
        <w:wordWrap/>
        <w:overflowPunct/>
        <w:topLinePunct w:val="0"/>
        <w:autoSpaceDE w:val="0"/>
        <w:autoSpaceDN w:val="0"/>
        <w:bidi w:val="0"/>
        <w:adjustRightInd w:val="0"/>
        <w:snapToGrid/>
        <w:spacing w:line="300" w:lineRule="auto"/>
        <w:jc w:val="center"/>
        <w:textAlignment w:val="auto"/>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rPr>
          <w:trHeight w:val="338" w:hRule="atLeast"/>
        </w:trPr>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4"/>
                <w:szCs w:val="24"/>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w:t>
            </w:r>
            <w:r>
              <w:rPr>
                <w:rFonts w:hint="eastAsia" w:cs="Times New Roman"/>
                <w:sz w:val="24"/>
                <w:szCs w:val="24"/>
                <w:vertAlign w:val="baseline"/>
                <w:lang w:val="en-US" w:eastAsia="zh-CN"/>
              </w:rPr>
              <w:t>docker_command</w:t>
            </w:r>
          </w:p>
        </w:tc>
      </w:tr>
      <w:tr w14:paraId="23F2450E">
        <w:tc>
          <w:tcPr>
            <w:tcW w:w="8522" w:type="dxa"/>
            <w:tcBorders>
              <w:top w:val="single" w:color="auto" w:sz="8" w:space="0"/>
              <w:left w:val="single" w:color="auto" w:sz="8" w:space="0"/>
              <w:bottom w:val="single" w:color="auto" w:sz="8" w:space="0"/>
              <w:right w:val="single" w:color="auto" w:sz="8" w:space="0"/>
            </w:tcBorders>
          </w:tcPr>
          <w:p w14:paraId="793378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26A0B3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0: Check Docker environment</w:t>
            </w:r>
          </w:p>
          <w:p w14:paraId="3DBCA6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128653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--version</w:t>
            </w:r>
          </w:p>
          <w:p w14:paraId="3E4CF5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compose version</w:t>
            </w:r>
          </w:p>
          <w:p w14:paraId="6F88E8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7C999C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5FAE15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 Create a dedicated lab directory</w:t>
            </w:r>
          </w:p>
          <w:p w14:paraId="10FC52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eastAsia="宋体"/>
                <w:sz w:val="24"/>
                <w:szCs w:val="24"/>
                <w:vertAlign w:val="baseline"/>
                <w:lang w:eastAsia="zh-CN"/>
              </w:rPr>
            </w:pPr>
            <w:r>
              <w:rPr>
                <w:rFonts w:hint="eastAsia"/>
                <w:sz w:val="24"/>
                <w:szCs w:val="24"/>
                <w:vertAlign w:val="baseline"/>
              </w:rPr>
              <w:t># ------------------------------------------------------------</w:t>
            </w:r>
          </w:p>
          <w:p w14:paraId="03DD45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mkdir minio-lab</w:t>
            </w:r>
          </w:p>
          <w:p w14:paraId="4D0302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cd minio-lab</w:t>
            </w:r>
          </w:p>
          <w:p w14:paraId="2844BB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EC4A0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3C69778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2: Create four storage directories</w:t>
            </w:r>
          </w:p>
          <w:p w14:paraId="1E5B3E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These directories simulate four independent storage disks.</w:t>
            </w:r>
          </w:p>
          <w:p w14:paraId="4A0B40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06939C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mkdir -p data1 data2 data3 data4</w:t>
            </w:r>
          </w:p>
          <w:p w14:paraId="09B001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5568E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directories</w:t>
            </w:r>
          </w:p>
          <w:p w14:paraId="017A7C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w:t>
            </w:r>
          </w:p>
          <w:p w14:paraId="478928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572F9C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4E65C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3: Create docker-compose.yml</w:t>
            </w:r>
          </w:p>
          <w:p w14:paraId="22D9B8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2FE116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cat &gt; docker-compose.yml &lt;&lt;'EOF'</w:t>
            </w:r>
          </w:p>
          <w:p w14:paraId="33CEE24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services:</w:t>
            </w:r>
          </w:p>
          <w:p w14:paraId="2ECFA0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minio:</w:t>
            </w:r>
          </w:p>
          <w:p w14:paraId="65C5F9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image: quay.io/minio/minio</w:t>
            </w:r>
          </w:p>
          <w:p w14:paraId="3E9AF8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container_name: cloud-minio</w:t>
            </w:r>
          </w:p>
          <w:p w14:paraId="359DA1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volumes:</w:t>
            </w:r>
          </w:p>
          <w:p w14:paraId="5594F8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./data1:/data1</w:t>
            </w:r>
          </w:p>
          <w:p w14:paraId="7D08A7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./data2:/data2</w:t>
            </w:r>
          </w:p>
          <w:p w14:paraId="72FABC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./data3:/data3</w:t>
            </w:r>
          </w:p>
          <w:p w14:paraId="1134A0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./data4:/data4</w:t>
            </w:r>
          </w:p>
          <w:p w14:paraId="1D280B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ports:</w:t>
            </w:r>
          </w:p>
          <w:p w14:paraId="7861EC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"9000:9000"</w:t>
            </w:r>
          </w:p>
          <w:p w14:paraId="47D966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"9001:9001"</w:t>
            </w:r>
          </w:p>
          <w:p w14:paraId="694871A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environment:</w:t>
            </w:r>
          </w:p>
          <w:p w14:paraId="09C8A6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MINIO_ROOT_USER: admin</w:t>
            </w:r>
          </w:p>
          <w:p w14:paraId="1D028B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MINIO_ROOT_PASSWORD: password123</w:t>
            </w:r>
          </w:p>
          <w:p w14:paraId="2EF6CF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command: server /data{1...4} --console-address ":9001"</w:t>
            </w:r>
          </w:p>
          <w:p w14:paraId="0EF4EB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B8EB5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mc:</w:t>
            </w:r>
          </w:p>
          <w:p w14:paraId="626D57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image: minio/mc</w:t>
            </w:r>
          </w:p>
          <w:p w14:paraId="2E83EC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container_name: cloud-mc</w:t>
            </w:r>
          </w:p>
          <w:p w14:paraId="6C4FC8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depends_on:</w:t>
            </w:r>
          </w:p>
          <w:p w14:paraId="7474B4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 minio</w:t>
            </w:r>
          </w:p>
          <w:p w14:paraId="12661E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entrypoint: /bin/sh</w:t>
            </w:r>
          </w:p>
          <w:p w14:paraId="38F450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xml:space="preserve">    tty: true</w:t>
            </w:r>
          </w:p>
          <w:p w14:paraId="4DEA9C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EOF</w:t>
            </w:r>
          </w:p>
          <w:p w14:paraId="7060AF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59C421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docker-compose.yml file</w:t>
            </w:r>
          </w:p>
          <w:p w14:paraId="3257E4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cat docker-compose.yml</w:t>
            </w:r>
          </w:p>
          <w:p w14:paraId="7AB162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3D1D43B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Optional: validate Docker Compose configuration</w:t>
            </w:r>
          </w:p>
          <w:p w14:paraId="0E308E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compose config</w:t>
            </w:r>
          </w:p>
          <w:p w14:paraId="215E02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B9986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3618D0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4: Launch the distributed MinIO cluster</w:t>
            </w:r>
          </w:p>
          <w:p w14:paraId="31A208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513921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compose up -d</w:t>
            </w:r>
          </w:p>
          <w:p w14:paraId="4020D1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95D2F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running containers</w:t>
            </w:r>
          </w:p>
          <w:p w14:paraId="027829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ps</w:t>
            </w:r>
          </w:p>
          <w:p w14:paraId="1FC921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5C6B3F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Optional: check MinIO logs if needed</w:t>
            </w:r>
          </w:p>
          <w:p w14:paraId="3C4989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logs cloud-minio</w:t>
            </w:r>
          </w:p>
          <w:p w14:paraId="0D870B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08400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4829CE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04FF8D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5: Configure MinIO Client alias</w:t>
            </w:r>
          </w:p>
          <w:p w14:paraId="0DB0D5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551778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alias set myminio http://minio:9000 admin password123</w:t>
            </w:r>
          </w:p>
          <w:p w14:paraId="54276E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48C2EA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720C53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6: Create a bucket</w:t>
            </w:r>
          </w:p>
          <w:p w14:paraId="731F5B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11EB7A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mb myminio/my-cloud-storage</w:t>
            </w:r>
          </w:p>
          <w:p w14:paraId="6F8BB7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16B3E3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bucket</w:t>
            </w:r>
          </w:p>
          <w:p w14:paraId="2788C5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ls myminio</w:t>
            </w:r>
          </w:p>
          <w:p w14:paraId="5A81B0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4E6D53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F8242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7: Create a 20 MB test file</w:t>
            </w:r>
          </w:p>
          <w:p w14:paraId="729080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4AE50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dd if=/dev/urandom of=bigfile.bin bs=1M count=20</w:t>
            </w:r>
          </w:p>
          <w:p w14:paraId="26AA6B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76669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file size</w:t>
            </w:r>
          </w:p>
          <w:p w14:paraId="6BE35B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 -lh bigfile.bin</w:t>
            </w:r>
          </w:p>
          <w:p w14:paraId="5BCA28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0F1FF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BEB789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8: Copy the test file into the MinIO Client container</w:t>
            </w:r>
          </w:p>
          <w:p w14:paraId="129D30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7C9977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cp bigfile.bin cloud-mc:/bigfile.bin</w:t>
            </w:r>
          </w:p>
          <w:p w14:paraId="113F7B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file inside the container</w:t>
            </w:r>
          </w:p>
          <w:p w14:paraId="23AF13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ls -lh /bigfile.bin</w:t>
            </w:r>
          </w:p>
          <w:p w14:paraId="2E862F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0B64BD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388B07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9: Upload the file to the bucket</w:t>
            </w:r>
          </w:p>
          <w:p w14:paraId="70DB3C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23873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cp /bigfile.bin myminio/my-cloud-storage/</w:t>
            </w:r>
          </w:p>
          <w:p w14:paraId="37A37E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2CD409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10: Verify object upload</w:t>
            </w:r>
          </w:p>
          <w:p w14:paraId="63B80BB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700E82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ls myminio/my-cloud-storage/</w:t>
            </w:r>
          </w:p>
          <w:p w14:paraId="3FF4382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43FBE6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486C09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11: Observe backend storage fragmentation</w:t>
            </w:r>
          </w:p>
          <w:p w14:paraId="5BC02D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Compare the storage structure across four simulated disks.</w:t>
            </w:r>
          </w:p>
          <w:p w14:paraId="622E51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7ABBBC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 -R ./data1</w:t>
            </w:r>
          </w:p>
          <w:p w14:paraId="0CDD97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 -R ./data2</w:t>
            </w:r>
          </w:p>
          <w:p w14:paraId="0E0EC8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 -R ./data3</w:t>
            </w:r>
          </w:p>
          <w:p w14:paraId="555D95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 -R ./data4</w:t>
            </w:r>
          </w:p>
          <w:p w14:paraId="1CB96F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6CF891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671223C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12: Simulate disk failure</w:t>
            </w:r>
          </w:p>
          <w:p w14:paraId="6ED1DA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Stop the cluster first.</w:t>
            </w:r>
          </w:p>
          <w:p w14:paraId="7F9838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0D9FEB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compose down</w:t>
            </w:r>
          </w:p>
          <w:p w14:paraId="273AE7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E788E0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Delete one storage directory to simulate disk failure</w:t>
            </w:r>
          </w:p>
          <w:p w14:paraId="2AB1EA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rm -rf data3</w:t>
            </w:r>
          </w:p>
          <w:p w14:paraId="1F7A90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Recreate an empty storage directory</w:t>
            </w:r>
          </w:p>
          <w:p w14:paraId="1E98D3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mkdir data3</w:t>
            </w:r>
          </w:p>
          <w:p w14:paraId="1C7198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directory exists again</w:t>
            </w:r>
          </w:p>
          <w:p w14:paraId="103F73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ls</w:t>
            </w:r>
          </w:p>
          <w:p w14:paraId="4D876A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154159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0B4CB5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13: Restart the distributed cluster</w:t>
            </w:r>
          </w:p>
          <w:p w14:paraId="4AE791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36C2F0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compose up -d</w:t>
            </w:r>
          </w:p>
          <w:p w14:paraId="4692701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running containers</w:t>
            </w:r>
          </w:p>
          <w:p w14:paraId="4764B3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ps</w:t>
            </w:r>
          </w:p>
          <w:p w14:paraId="07D711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265CBD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14: Reconfigure MinIO Client alias if needed</w:t>
            </w:r>
          </w:p>
          <w:p w14:paraId="1FD4D0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This step is optional but recommended after restart.</w:t>
            </w:r>
          </w:p>
          <w:p w14:paraId="63A45A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70AB73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alias set myminio http://minio:9000 admin password123</w:t>
            </w:r>
          </w:p>
          <w:p w14:paraId="51D63F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787D43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55CFD7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15: Verify fault tolerance</w:t>
            </w:r>
          </w:p>
          <w:p w14:paraId="4A8ECB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The uploaded object should still be accessible.</w:t>
            </w:r>
          </w:p>
          <w:p w14:paraId="701C91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2E0D16B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048F7E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ls myminio/my-cloud-storage/</w:t>
            </w:r>
          </w:p>
          <w:p w14:paraId="52DA904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13EB9E4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Optional: download the object from MinIO to further verify accessibility</w:t>
            </w:r>
          </w:p>
          <w:p w14:paraId="0C27F01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mc cp myminio/my-cloud-storage/bigfile.bin /downloaded-bigfile.bin</w:t>
            </w:r>
          </w:p>
          <w:p w14:paraId="4B92B0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020E9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Verify the downloaded file inside the container</w:t>
            </w:r>
          </w:p>
          <w:p w14:paraId="027D0C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docker exec cloud-mc ls -lh /downloaded-bigfile.bin</w:t>
            </w:r>
          </w:p>
          <w:p w14:paraId="625261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1A0065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15A4688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Step 16: Save changes using Git</w:t>
            </w:r>
          </w:p>
          <w:p w14:paraId="3AF589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It is recommended not to commit generated data directories or big files.</w:t>
            </w:r>
          </w:p>
          <w:p w14:paraId="795116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 ------------------------------------------------------------</w:t>
            </w:r>
          </w:p>
          <w:p w14:paraId="012667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cat &gt; .gitignore &lt;&lt;'EOF'</w:t>
            </w:r>
          </w:p>
          <w:p w14:paraId="76FC7A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data1/</w:t>
            </w:r>
          </w:p>
          <w:p w14:paraId="7F9655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data2/</w:t>
            </w:r>
          </w:p>
          <w:p w14:paraId="298F56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data3/</w:t>
            </w:r>
          </w:p>
          <w:p w14:paraId="63B2DA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data4/</w:t>
            </w:r>
          </w:p>
          <w:p w14:paraId="44F738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bigfile.bin</w:t>
            </w:r>
          </w:p>
          <w:p w14:paraId="16BD59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EOF</w:t>
            </w:r>
          </w:p>
          <w:p w14:paraId="002DFD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p>
          <w:p w14:paraId="26BFE0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git init</w:t>
            </w:r>
          </w:p>
          <w:p w14:paraId="4DBCC8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eastAsia"/>
                <w:sz w:val="24"/>
                <w:szCs w:val="24"/>
                <w:vertAlign w:val="baseline"/>
              </w:rPr>
            </w:pPr>
            <w:r>
              <w:rPr>
                <w:rFonts w:hint="eastAsia"/>
                <w:sz w:val="24"/>
                <w:szCs w:val="24"/>
                <w:vertAlign w:val="baseline"/>
              </w:rPr>
              <w:t>git add docker-compose.yml .gitignore</w:t>
            </w:r>
          </w:p>
          <w:p w14:paraId="2BC51A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300" w:lineRule="auto"/>
              <w:ind w:left="0" w:firstLine="0"/>
              <w:jc w:val="left"/>
              <w:textAlignment w:val="auto"/>
              <w:rPr>
                <w:rFonts w:hint="default" w:eastAsia="宋体"/>
                <w:sz w:val="24"/>
                <w:szCs w:val="24"/>
                <w:vertAlign w:val="baseline"/>
                <w:lang w:val="en-US" w:eastAsia="zh-CN"/>
              </w:rPr>
            </w:pPr>
            <w:r>
              <w:rPr>
                <w:rFonts w:hint="eastAsia"/>
                <w:sz w:val="24"/>
                <w:szCs w:val="24"/>
                <w:vertAlign w:val="baseline"/>
              </w:rPr>
              <w:t>git commit -m "Add MinIO distributed object storage experiment"</w:t>
            </w:r>
            <w:bookmarkStart w:id="0" w:name="_GoBack"/>
            <w:bookmarkEnd w:id="0"/>
          </w:p>
        </w:tc>
      </w:tr>
    </w:tbl>
    <w:p w14:paraId="12C72A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abstractNum w:abstractNumId="4">
    <w:nsid w:val="FFF70512"/>
    <w:multiLevelType w:val="singleLevel"/>
    <w:tmpl w:val="FFF70512"/>
    <w:lvl w:ilvl="0" w:tentative="0">
      <w:start w:val="2"/>
      <w:numFmt w:val="decimal"/>
      <w:suff w:val="space"/>
      <w:lvlText w:val="%1."/>
      <w:lvlJc w:val="left"/>
    </w:lvl>
  </w:abstractNum>
  <w:abstractNum w:abstractNumId="5">
    <w:nsid w:val="7940DC09"/>
    <w:multiLevelType w:val="singleLevel"/>
    <w:tmpl w:val="7940DC09"/>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28265CB"/>
    <w:rsid w:val="05CE5578"/>
    <w:rsid w:val="0624508C"/>
    <w:rsid w:val="0E795EBF"/>
    <w:rsid w:val="147447D7"/>
    <w:rsid w:val="17EF8727"/>
    <w:rsid w:val="18362096"/>
    <w:rsid w:val="1B0E083C"/>
    <w:rsid w:val="20B93F92"/>
    <w:rsid w:val="211649B3"/>
    <w:rsid w:val="272E4150"/>
    <w:rsid w:val="28A056CD"/>
    <w:rsid w:val="30CA37A4"/>
    <w:rsid w:val="36EFBCD4"/>
    <w:rsid w:val="3DCA3D01"/>
    <w:rsid w:val="40921320"/>
    <w:rsid w:val="426A715B"/>
    <w:rsid w:val="45BF4DF6"/>
    <w:rsid w:val="45D45A3F"/>
    <w:rsid w:val="47973AF2"/>
    <w:rsid w:val="51BC6BCC"/>
    <w:rsid w:val="532A5EE5"/>
    <w:rsid w:val="5754E3A8"/>
    <w:rsid w:val="58244CBC"/>
    <w:rsid w:val="5B8B6BF1"/>
    <w:rsid w:val="5C3C2C50"/>
    <w:rsid w:val="67490067"/>
    <w:rsid w:val="6CB33161"/>
    <w:rsid w:val="77F38ABC"/>
    <w:rsid w:val="78CC34DB"/>
    <w:rsid w:val="7B1F3086"/>
    <w:rsid w:val="7D0B2750"/>
    <w:rsid w:val="7F4E563C"/>
    <w:rsid w:val="ABDF451D"/>
    <w:rsid w:val="BDCF6F5E"/>
    <w:rsid w:val="ECBE6B4E"/>
    <w:rsid w:val="F4FF9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8"/>
    <w:qFormat/>
    <w:uiPriority w:val="0"/>
    <w:rPr>
      <w:sz w:val="18"/>
      <w:szCs w:val="18"/>
    </w:rPr>
  </w:style>
  <w:style w:type="paragraph" w:styleId="3">
    <w:name w:val="footer"/>
    <w:basedOn w:val="1"/>
    <w:link w:val="14"/>
    <w:qFormat/>
    <w:uiPriority w:val="0"/>
    <w:pPr>
      <w:tabs>
        <w:tab w:val="center" w:pos="4153"/>
        <w:tab w:val="right" w:pos="8306"/>
      </w:tabs>
      <w:snapToGrid w:val="0"/>
      <w:jc w:val="left"/>
    </w:pPr>
    <w:rPr>
      <w:sz w:val="18"/>
      <w:szCs w:val="18"/>
    </w:rPr>
  </w:style>
  <w:style w:type="paragraph" w:styleId="4">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954F72" w:themeColor="followedHyperlink"/>
      <w:u w:val="single"/>
      <w14:textFill>
        <w14:solidFill>
          <w14:schemeClr w14:val="folHlink"/>
        </w14:solidFill>
      </w14:textFill>
    </w:rPr>
  </w:style>
  <w:style w:type="character" w:styleId="11">
    <w:name w:val="Hyperlink"/>
    <w:basedOn w:val="9"/>
    <w:qFormat/>
    <w:uiPriority w:val="0"/>
    <w:rPr>
      <w:color w:val="0563C1" w:themeColor="hyperlink"/>
      <w:u w:val="single"/>
      <w14:textFill>
        <w14:solidFill>
          <w14:schemeClr w14:val="hlink"/>
        </w14:solidFill>
      </w14:textFill>
    </w:rPr>
  </w:style>
  <w:style w:type="character" w:styleId="12">
    <w:name w:val="HTML Code"/>
    <w:basedOn w:val="9"/>
    <w:qFormat/>
    <w:uiPriority w:val="0"/>
    <w:rPr>
      <w:rFonts w:ascii="Courier New" w:hAnsi="Courier New"/>
      <w:sz w:val="20"/>
    </w:rPr>
  </w:style>
  <w:style w:type="character" w:customStyle="1" w:styleId="13">
    <w:name w:val="页眉 字符"/>
    <w:basedOn w:val="9"/>
    <w:link w:val="4"/>
    <w:qFormat/>
    <w:uiPriority w:val="0"/>
    <w:rPr>
      <w:kern w:val="2"/>
      <w:sz w:val="18"/>
      <w:szCs w:val="18"/>
    </w:rPr>
  </w:style>
  <w:style w:type="character" w:customStyle="1" w:styleId="14">
    <w:name w:val="页脚 字符"/>
    <w:basedOn w:val="9"/>
    <w:link w:val="3"/>
    <w:qFormat/>
    <w:uiPriority w:val="0"/>
    <w:rPr>
      <w:kern w:val="2"/>
      <w:sz w:val="18"/>
      <w:szCs w:val="18"/>
    </w:rPr>
  </w:style>
  <w:style w:type="paragraph" w:customStyle="1" w:styleId="15">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7">
    <w:name w:val="List Paragraph"/>
    <w:basedOn w:val="1"/>
    <w:qFormat/>
    <w:uiPriority w:val="99"/>
    <w:pPr>
      <w:ind w:firstLine="420" w:firstLineChars="200"/>
    </w:pPr>
  </w:style>
  <w:style w:type="character" w:customStyle="1" w:styleId="18">
    <w:name w:val="批注框文本 字符"/>
    <w:basedOn w:val="9"/>
    <w:link w:val="2"/>
    <w:qFormat/>
    <w:uiPriority w:val="0"/>
    <w:rPr>
      <w:kern w:val="2"/>
      <w:sz w:val="18"/>
      <w:szCs w:val="18"/>
    </w:rPr>
  </w:style>
  <w:style w:type="character" w:customStyle="1" w:styleId="19">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5065</Words>
  <Characters>28507</Characters>
  <Lines>11</Lines>
  <Paragraphs>3</Paragraphs>
  <TotalTime>3</TotalTime>
  <ScaleCrop>false</ScaleCrop>
  <LinksUpToDate>false</LinksUpToDate>
  <CharactersWithSpaces>33445</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2021-04-01T08:57:00Z</dcterms:created>
  <dc:creator>apple</dc:creator>
  <cp:lastModifiedBy>nxdxwj</cp:lastModifiedBy>
  <dcterms:modified xsi:type="dcterms:W3CDTF">2026-06-11T11:22:15Z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