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834AC8" w14:textId="39BCDBFA" w:rsidR="00C67D81" w:rsidRPr="009E3C55" w:rsidRDefault="00562730" w:rsidP="00D61FD9">
      <w:pPr>
        <w:jc w:val="both"/>
        <w:rPr>
          <w:rFonts w:ascii="Arial" w:hAnsi="Arial" w:cs="Arial"/>
          <w:sz w:val="24"/>
          <w:szCs w:val="24"/>
        </w:rPr>
      </w:pPr>
      <w:r w:rsidRPr="009E3C55">
        <w:rPr>
          <w:rFonts w:ascii="Arial" w:hAnsi="Arial" w:cs="Arial"/>
          <w:sz w:val="24"/>
          <w:szCs w:val="24"/>
        </w:rPr>
        <w:t xml:space="preserve">J’aimerai faire un power point pour présenter </w:t>
      </w:r>
      <w:r w:rsidR="00AD641B" w:rsidRPr="009E3C55">
        <w:rPr>
          <w:rFonts w:ascii="Arial" w:hAnsi="Arial" w:cs="Arial"/>
          <w:sz w:val="24"/>
          <w:szCs w:val="24"/>
        </w:rPr>
        <w:t>les différents problèmes constater lors de saisie d’une fiche de collectes des informations sur terrains.</w:t>
      </w:r>
    </w:p>
    <w:p w14:paraId="36862506" w14:textId="0F3130AB" w:rsidR="005333FE" w:rsidRPr="009E3C55" w:rsidRDefault="001E08C9" w:rsidP="00D61FD9">
      <w:pPr>
        <w:jc w:val="both"/>
        <w:rPr>
          <w:rFonts w:ascii="Arial" w:hAnsi="Arial" w:cs="Arial"/>
          <w:sz w:val="24"/>
          <w:szCs w:val="24"/>
        </w:rPr>
      </w:pPr>
      <w:r w:rsidRPr="009E3C55">
        <w:rPr>
          <w:rFonts w:ascii="Arial" w:hAnsi="Arial" w:cs="Arial"/>
          <w:sz w:val="24"/>
          <w:szCs w:val="24"/>
        </w:rPr>
        <w:t>J’aimerai reformuler un but et principe pour cette constat des erreurs dans les fiches de collecte : pour minimiser les erreurs de saisies, avoir une donnée fiable et facile à traiter et pour faciliter les recherches et suivi des échantillons. Donc tous sont commencer par la constatation des erreurs et incohérences entre les fiches et les données saisie d’où création de l’application après discussion entre les utilisateurs (tech, data manager, chercheur, partenaire,) et amélioration continue de l’application pour qu’on puisse trouver une entente entre chaque utilisateur</w:t>
      </w:r>
    </w:p>
    <w:p w14:paraId="6D24DA39" w14:textId="23E468C7" w:rsidR="00023283" w:rsidRPr="009E3C55" w:rsidRDefault="00023283" w:rsidP="00D61FD9">
      <w:pPr>
        <w:jc w:val="both"/>
        <w:rPr>
          <w:rFonts w:ascii="Arial" w:hAnsi="Arial" w:cs="Arial"/>
          <w:sz w:val="24"/>
          <w:szCs w:val="24"/>
        </w:rPr>
      </w:pPr>
      <w:r w:rsidRPr="009E3C55">
        <w:rPr>
          <w:rFonts w:ascii="Arial" w:hAnsi="Arial" w:cs="Arial"/>
          <w:sz w:val="24"/>
          <w:szCs w:val="24"/>
        </w:rPr>
        <w:t>J’aimerai commencer par les définitions associées pour une base de données avec les termes suivantes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3"/>
        <w:gridCol w:w="6879"/>
      </w:tblGrid>
      <w:tr w:rsidR="00E56D85" w:rsidRPr="00E56D85" w14:paraId="0C7D9C01" w14:textId="77777777" w:rsidTr="00E56D85">
        <w:trPr>
          <w:tblHeader/>
          <w:tblCellSpacing w:w="15" w:type="dxa"/>
        </w:trPr>
        <w:tc>
          <w:tcPr>
            <w:tcW w:w="0" w:type="auto"/>
            <w:vAlign w:val="center"/>
            <w:hideMark/>
          </w:tcPr>
          <w:p w14:paraId="4551F4A6" w14:textId="77777777" w:rsidR="00E56D85" w:rsidRPr="00E56D85" w:rsidRDefault="00E56D85" w:rsidP="00E56D85">
            <w:pPr>
              <w:spacing w:after="0" w:line="240" w:lineRule="auto"/>
              <w:jc w:val="center"/>
              <w:rPr>
                <w:rFonts w:ascii="Arial" w:eastAsia="Times New Roman" w:hAnsi="Arial" w:cs="Arial"/>
                <w:b/>
                <w:bCs/>
                <w:sz w:val="24"/>
                <w:szCs w:val="24"/>
                <w:lang w:eastAsia="fr-FR"/>
              </w:rPr>
            </w:pPr>
            <w:r w:rsidRPr="00E56D85">
              <w:rPr>
                <w:rFonts w:ascii="Arial" w:eastAsia="Times New Roman" w:hAnsi="Arial" w:cs="Arial"/>
                <w:b/>
                <w:bCs/>
                <w:sz w:val="24"/>
                <w:szCs w:val="24"/>
                <w:lang w:eastAsia="fr-FR"/>
              </w:rPr>
              <w:t>Terme</w:t>
            </w:r>
          </w:p>
        </w:tc>
        <w:tc>
          <w:tcPr>
            <w:tcW w:w="0" w:type="auto"/>
            <w:vAlign w:val="center"/>
            <w:hideMark/>
          </w:tcPr>
          <w:p w14:paraId="74236243" w14:textId="77777777" w:rsidR="00E56D85" w:rsidRPr="00E56D85" w:rsidRDefault="00E56D85" w:rsidP="00E56D85">
            <w:pPr>
              <w:spacing w:after="0" w:line="240" w:lineRule="auto"/>
              <w:jc w:val="center"/>
              <w:rPr>
                <w:rFonts w:ascii="Arial" w:eastAsia="Times New Roman" w:hAnsi="Arial" w:cs="Arial"/>
                <w:b/>
                <w:bCs/>
                <w:sz w:val="24"/>
                <w:szCs w:val="24"/>
                <w:lang w:eastAsia="fr-FR"/>
              </w:rPr>
            </w:pPr>
            <w:r w:rsidRPr="00E56D85">
              <w:rPr>
                <w:rFonts w:ascii="Arial" w:eastAsia="Times New Roman" w:hAnsi="Arial" w:cs="Arial"/>
                <w:b/>
                <w:bCs/>
                <w:sz w:val="24"/>
                <w:szCs w:val="24"/>
                <w:lang w:eastAsia="fr-FR"/>
              </w:rPr>
              <w:t>Définition</w:t>
            </w:r>
          </w:p>
        </w:tc>
      </w:tr>
      <w:tr w:rsidR="00E56D85" w:rsidRPr="00E56D85" w14:paraId="5609BD17" w14:textId="77777777" w:rsidTr="00E56D85">
        <w:trPr>
          <w:tblCellSpacing w:w="15" w:type="dxa"/>
        </w:trPr>
        <w:tc>
          <w:tcPr>
            <w:tcW w:w="0" w:type="auto"/>
            <w:vAlign w:val="center"/>
            <w:hideMark/>
          </w:tcPr>
          <w:p w14:paraId="49D688FC" w14:textId="77777777" w:rsidR="00E56D85" w:rsidRPr="00E56D85" w:rsidRDefault="00E56D85" w:rsidP="00E56D85">
            <w:pPr>
              <w:spacing w:after="0" w:line="240" w:lineRule="auto"/>
              <w:rPr>
                <w:rFonts w:ascii="Arial" w:eastAsia="Times New Roman" w:hAnsi="Arial" w:cs="Arial"/>
                <w:sz w:val="24"/>
                <w:szCs w:val="24"/>
                <w:lang w:eastAsia="fr-FR"/>
              </w:rPr>
            </w:pPr>
            <w:r w:rsidRPr="00E56D85">
              <w:rPr>
                <w:rFonts w:ascii="Arial" w:eastAsia="Times New Roman" w:hAnsi="Arial" w:cs="Arial"/>
                <w:b/>
                <w:bCs/>
                <w:sz w:val="24"/>
                <w:szCs w:val="24"/>
                <w:lang w:eastAsia="fr-FR"/>
              </w:rPr>
              <w:t>Identifiant</w:t>
            </w:r>
          </w:p>
        </w:tc>
        <w:tc>
          <w:tcPr>
            <w:tcW w:w="0" w:type="auto"/>
            <w:vAlign w:val="center"/>
            <w:hideMark/>
          </w:tcPr>
          <w:p w14:paraId="46521558" w14:textId="77777777" w:rsidR="00E56D85" w:rsidRPr="00E56D85" w:rsidRDefault="00E56D85" w:rsidP="00E56D85">
            <w:pPr>
              <w:spacing w:after="0" w:line="240" w:lineRule="auto"/>
              <w:rPr>
                <w:rFonts w:ascii="Arial" w:eastAsia="Times New Roman" w:hAnsi="Arial" w:cs="Arial"/>
                <w:sz w:val="24"/>
                <w:szCs w:val="24"/>
                <w:lang w:eastAsia="fr-FR"/>
              </w:rPr>
            </w:pPr>
            <w:r w:rsidRPr="00E56D85">
              <w:rPr>
                <w:rFonts w:ascii="Arial" w:eastAsia="Times New Roman" w:hAnsi="Arial" w:cs="Arial"/>
                <w:sz w:val="24"/>
                <w:szCs w:val="24"/>
                <w:lang w:eastAsia="fr-FR"/>
              </w:rPr>
              <w:t>Champ ou combinaison de champs permettant d'identifier de manière unique un enregistrement dans la base de données (par exemple : Mission + Date + Tube + Trap_ID + Ligne ou un ID généré automatiquement).</w:t>
            </w:r>
          </w:p>
        </w:tc>
      </w:tr>
      <w:tr w:rsidR="00E56D85" w:rsidRPr="00E56D85" w14:paraId="3328BB1F" w14:textId="77777777" w:rsidTr="00E56D85">
        <w:trPr>
          <w:tblCellSpacing w:w="15" w:type="dxa"/>
        </w:trPr>
        <w:tc>
          <w:tcPr>
            <w:tcW w:w="0" w:type="auto"/>
            <w:vAlign w:val="center"/>
            <w:hideMark/>
          </w:tcPr>
          <w:p w14:paraId="4EA7F951" w14:textId="77777777" w:rsidR="00E56D85" w:rsidRPr="00E56D85" w:rsidRDefault="00E56D85" w:rsidP="00E56D85">
            <w:pPr>
              <w:spacing w:after="0" w:line="240" w:lineRule="auto"/>
              <w:rPr>
                <w:rFonts w:ascii="Arial" w:eastAsia="Times New Roman" w:hAnsi="Arial" w:cs="Arial"/>
                <w:sz w:val="24"/>
                <w:szCs w:val="24"/>
                <w:lang w:eastAsia="fr-FR"/>
              </w:rPr>
            </w:pPr>
            <w:r w:rsidRPr="00E56D85">
              <w:rPr>
                <w:rFonts w:ascii="Arial" w:eastAsia="Times New Roman" w:hAnsi="Arial" w:cs="Arial"/>
                <w:b/>
                <w:bCs/>
                <w:sz w:val="24"/>
                <w:szCs w:val="24"/>
                <w:lang w:eastAsia="fr-FR"/>
              </w:rPr>
              <w:t>Doublon</w:t>
            </w:r>
          </w:p>
        </w:tc>
        <w:tc>
          <w:tcPr>
            <w:tcW w:w="0" w:type="auto"/>
            <w:vAlign w:val="center"/>
            <w:hideMark/>
          </w:tcPr>
          <w:p w14:paraId="1D1469BA" w14:textId="77777777" w:rsidR="00E56D85" w:rsidRPr="00E56D85" w:rsidRDefault="00E56D85" w:rsidP="00E56D85">
            <w:pPr>
              <w:spacing w:after="0" w:line="240" w:lineRule="auto"/>
              <w:rPr>
                <w:rFonts w:ascii="Arial" w:eastAsia="Times New Roman" w:hAnsi="Arial" w:cs="Arial"/>
                <w:sz w:val="24"/>
                <w:szCs w:val="24"/>
                <w:lang w:eastAsia="fr-FR"/>
              </w:rPr>
            </w:pPr>
            <w:r w:rsidRPr="00E56D85">
              <w:rPr>
                <w:rFonts w:ascii="Arial" w:eastAsia="Times New Roman" w:hAnsi="Arial" w:cs="Arial"/>
                <w:sz w:val="24"/>
                <w:szCs w:val="24"/>
                <w:lang w:eastAsia="fr-FR"/>
              </w:rPr>
              <w:t>Deux ou plusieurs enregistrements contenant exactement les mêmes informations sur le même individu ou le même échantillon, sans apporter de nouvelle information. Les doublons sont généralement dus à une erreur de saisie ou d'importation.</w:t>
            </w:r>
          </w:p>
        </w:tc>
      </w:tr>
      <w:tr w:rsidR="00E56D85" w:rsidRPr="00E56D85" w14:paraId="6EDF0C25" w14:textId="77777777" w:rsidTr="00E56D85">
        <w:trPr>
          <w:tblCellSpacing w:w="15" w:type="dxa"/>
        </w:trPr>
        <w:tc>
          <w:tcPr>
            <w:tcW w:w="0" w:type="auto"/>
            <w:vAlign w:val="center"/>
            <w:hideMark/>
          </w:tcPr>
          <w:p w14:paraId="3C9F50BB" w14:textId="77777777" w:rsidR="00E56D85" w:rsidRPr="00E56D85" w:rsidRDefault="00E56D85" w:rsidP="00E56D85">
            <w:pPr>
              <w:spacing w:after="0" w:line="240" w:lineRule="auto"/>
              <w:rPr>
                <w:rFonts w:ascii="Arial" w:eastAsia="Times New Roman" w:hAnsi="Arial" w:cs="Arial"/>
                <w:sz w:val="24"/>
                <w:szCs w:val="24"/>
                <w:lang w:eastAsia="fr-FR"/>
              </w:rPr>
            </w:pPr>
            <w:r w:rsidRPr="00E56D85">
              <w:rPr>
                <w:rFonts w:ascii="Arial" w:eastAsia="Times New Roman" w:hAnsi="Arial" w:cs="Arial"/>
                <w:b/>
                <w:bCs/>
                <w:sz w:val="24"/>
                <w:szCs w:val="24"/>
                <w:lang w:eastAsia="fr-FR"/>
              </w:rPr>
              <w:t>Logique</w:t>
            </w:r>
          </w:p>
        </w:tc>
        <w:tc>
          <w:tcPr>
            <w:tcW w:w="0" w:type="auto"/>
            <w:vAlign w:val="center"/>
            <w:hideMark/>
          </w:tcPr>
          <w:p w14:paraId="46E8DFD0" w14:textId="77777777" w:rsidR="00E56D85" w:rsidRPr="00E56D85" w:rsidRDefault="00E56D85" w:rsidP="00E56D85">
            <w:pPr>
              <w:spacing w:after="0" w:line="240" w:lineRule="auto"/>
              <w:rPr>
                <w:rFonts w:ascii="Arial" w:eastAsia="Times New Roman" w:hAnsi="Arial" w:cs="Arial"/>
                <w:sz w:val="24"/>
                <w:szCs w:val="24"/>
                <w:lang w:eastAsia="fr-FR"/>
              </w:rPr>
            </w:pPr>
            <w:r w:rsidRPr="00E56D85">
              <w:rPr>
                <w:rFonts w:ascii="Arial" w:eastAsia="Times New Roman" w:hAnsi="Arial" w:cs="Arial"/>
                <w:sz w:val="24"/>
                <w:szCs w:val="24"/>
                <w:lang w:eastAsia="fr-FR"/>
              </w:rPr>
              <w:t>Donnée cohérente avec les règles de la base de données et les informations de la fiche de terrain (ex. : Trap_ID existant, sexe compatible avec le stade, nombre positif, dates cohérentes, etc.).</w:t>
            </w:r>
          </w:p>
        </w:tc>
      </w:tr>
      <w:tr w:rsidR="00E56D85" w:rsidRPr="00E56D85" w14:paraId="24E587D4" w14:textId="77777777" w:rsidTr="00E56D85">
        <w:trPr>
          <w:tblCellSpacing w:w="15" w:type="dxa"/>
        </w:trPr>
        <w:tc>
          <w:tcPr>
            <w:tcW w:w="0" w:type="auto"/>
            <w:vAlign w:val="center"/>
            <w:hideMark/>
          </w:tcPr>
          <w:p w14:paraId="7DE1E29F" w14:textId="77777777" w:rsidR="00E56D85" w:rsidRPr="00E56D85" w:rsidRDefault="00E56D85" w:rsidP="00E56D85">
            <w:pPr>
              <w:spacing w:after="0" w:line="240" w:lineRule="auto"/>
              <w:rPr>
                <w:rFonts w:ascii="Arial" w:eastAsia="Times New Roman" w:hAnsi="Arial" w:cs="Arial"/>
                <w:sz w:val="24"/>
                <w:szCs w:val="24"/>
                <w:lang w:eastAsia="fr-FR"/>
              </w:rPr>
            </w:pPr>
            <w:r w:rsidRPr="00E56D85">
              <w:rPr>
                <w:rFonts w:ascii="Arial" w:eastAsia="Times New Roman" w:hAnsi="Arial" w:cs="Arial"/>
                <w:b/>
                <w:bCs/>
                <w:sz w:val="24"/>
                <w:szCs w:val="24"/>
                <w:lang w:eastAsia="fr-FR"/>
              </w:rPr>
              <w:t>Illogique</w:t>
            </w:r>
          </w:p>
        </w:tc>
        <w:tc>
          <w:tcPr>
            <w:tcW w:w="0" w:type="auto"/>
            <w:vAlign w:val="center"/>
            <w:hideMark/>
          </w:tcPr>
          <w:p w14:paraId="5DBFDF47" w14:textId="77777777" w:rsidR="00E56D85" w:rsidRPr="00E56D85" w:rsidRDefault="00E56D85" w:rsidP="00E56D85">
            <w:pPr>
              <w:spacing w:after="0" w:line="240" w:lineRule="auto"/>
              <w:rPr>
                <w:rFonts w:ascii="Arial" w:eastAsia="Times New Roman" w:hAnsi="Arial" w:cs="Arial"/>
                <w:sz w:val="24"/>
                <w:szCs w:val="24"/>
                <w:lang w:eastAsia="fr-FR"/>
              </w:rPr>
            </w:pPr>
            <w:r w:rsidRPr="00E56D85">
              <w:rPr>
                <w:rFonts w:ascii="Arial" w:eastAsia="Times New Roman" w:hAnsi="Arial" w:cs="Arial"/>
                <w:sz w:val="24"/>
                <w:szCs w:val="24"/>
                <w:lang w:eastAsia="fr-FR"/>
              </w:rPr>
              <w:t>Donnée incohérente ou contradictoire avec les règles définies (ex. : nombre négatif, tube absent alors qu'un stockage est indiqué, même identifiant associé à deux espèces différentes si cela est impossible, date de collecte incohérente, etc.).</w:t>
            </w:r>
          </w:p>
        </w:tc>
      </w:tr>
      <w:tr w:rsidR="009E3C55" w:rsidRPr="009E3C55" w14:paraId="08346B3B" w14:textId="77777777" w:rsidTr="00E56D85">
        <w:trPr>
          <w:tblCellSpacing w:w="15" w:type="dxa"/>
        </w:trPr>
        <w:tc>
          <w:tcPr>
            <w:tcW w:w="0" w:type="auto"/>
            <w:vAlign w:val="center"/>
          </w:tcPr>
          <w:p w14:paraId="7518AE09" w14:textId="2FFD01C2" w:rsidR="009E3C55" w:rsidRPr="009E3C55" w:rsidRDefault="009E3C55" w:rsidP="00E56D85">
            <w:pPr>
              <w:spacing w:after="0" w:line="240" w:lineRule="auto"/>
              <w:rPr>
                <w:rFonts w:ascii="Arial" w:eastAsia="Times New Roman" w:hAnsi="Arial" w:cs="Arial"/>
                <w:b/>
                <w:bCs/>
                <w:sz w:val="24"/>
                <w:szCs w:val="24"/>
                <w:lang w:eastAsia="fr-FR"/>
              </w:rPr>
            </w:pPr>
            <w:r w:rsidRPr="009E3C55">
              <w:rPr>
                <w:rStyle w:val="lev"/>
                <w:rFonts w:ascii="Arial" w:hAnsi="Arial" w:cs="Arial"/>
                <w:sz w:val="24"/>
                <w:szCs w:val="24"/>
              </w:rPr>
              <w:t>Enregistrements multiples</w:t>
            </w:r>
            <w:r w:rsidRPr="009E3C55">
              <w:rPr>
                <w:rFonts w:ascii="Arial" w:hAnsi="Arial" w:cs="Arial"/>
                <w:sz w:val="24"/>
                <w:szCs w:val="24"/>
              </w:rPr>
              <w:t xml:space="preserve"> </w:t>
            </w:r>
          </w:p>
        </w:tc>
        <w:tc>
          <w:tcPr>
            <w:tcW w:w="0" w:type="auto"/>
            <w:vAlign w:val="center"/>
          </w:tcPr>
          <w:p w14:paraId="4ED97A44" w14:textId="15C04B2C" w:rsidR="009E3C55" w:rsidRPr="009E3C55" w:rsidRDefault="009E3C55" w:rsidP="00E56D85">
            <w:pPr>
              <w:spacing w:after="0" w:line="240" w:lineRule="auto"/>
              <w:rPr>
                <w:rFonts w:ascii="Arial" w:eastAsia="Times New Roman" w:hAnsi="Arial" w:cs="Arial"/>
                <w:sz w:val="24"/>
                <w:szCs w:val="24"/>
                <w:lang w:eastAsia="fr-FR"/>
              </w:rPr>
            </w:pPr>
            <w:r w:rsidRPr="009E3C55">
              <w:rPr>
                <w:rFonts w:ascii="Arial" w:hAnsi="Arial" w:cs="Arial"/>
                <w:sz w:val="24"/>
                <w:szCs w:val="24"/>
              </w:rPr>
              <w:t>P</w:t>
            </w:r>
            <w:r w:rsidRPr="009E3C55">
              <w:rPr>
                <w:rFonts w:ascii="Arial" w:hAnsi="Arial" w:cs="Arial"/>
                <w:sz w:val="24"/>
                <w:szCs w:val="24"/>
              </w:rPr>
              <w:t>lusieurs observations issues d'un même événement de collecte. Les informations communes sont répétées afin de décrire individuellement chaque taxon, espèce ou groupe de moustiques. Ces enregistrements ne constituent pas des doublons.</w:t>
            </w:r>
          </w:p>
        </w:tc>
      </w:tr>
    </w:tbl>
    <w:p w14:paraId="2D0FA4DD" w14:textId="6DA3EF6F" w:rsidR="00BB2868" w:rsidRDefault="00BB2868" w:rsidP="007E3482">
      <w:pPr>
        <w:rPr>
          <w:rFonts w:ascii="Arial" w:hAnsi="Arial" w:cs="Arial"/>
          <w:sz w:val="24"/>
          <w:szCs w:val="24"/>
        </w:rPr>
      </w:pPr>
    </w:p>
    <w:p w14:paraId="452568DD" w14:textId="5B757118" w:rsidR="009E3C55" w:rsidRDefault="006D2E44" w:rsidP="00453B04">
      <w:pPr>
        <w:jc w:val="both"/>
        <w:rPr>
          <w:rFonts w:ascii="Arial" w:hAnsi="Arial" w:cs="Arial"/>
          <w:sz w:val="24"/>
          <w:szCs w:val="24"/>
        </w:rPr>
      </w:pPr>
      <w:r>
        <w:rPr>
          <w:rFonts w:ascii="Arial" w:hAnsi="Arial" w:cs="Arial"/>
          <w:sz w:val="24"/>
          <w:szCs w:val="24"/>
        </w:rPr>
        <w:t>Ces enregistrements multiples</w:t>
      </w:r>
      <w:r w:rsidR="009E3C55">
        <w:rPr>
          <w:rFonts w:ascii="Arial" w:hAnsi="Arial" w:cs="Arial"/>
          <w:sz w:val="24"/>
          <w:szCs w:val="24"/>
        </w:rPr>
        <w:t xml:space="preserve"> peuvent </w:t>
      </w:r>
      <w:r>
        <w:rPr>
          <w:rFonts w:ascii="Arial" w:hAnsi="Arial" w:cs="Arial"/>
          <w:sz w:val="24"/>
          <w:szCs w:val="24"/>
        </w:rPr>
        <w:t>être</w:t>
      </w:r>
      <w:r w:rsidR="009E3C55">
        <w:rPr>
          <w:rFonts w:ascii="Arial" w:hAnsi="Arial" w:cs="Arial"/>
          <w:sz w:val="24"/>
          <w:szCs w:val="24"/>
        </w:rPr>
        <w:t xml:space="preserve"> un facteur bloquant </w:t>
      </w:r>
      <w:r>
        <w:rPr>
          <w:rFonts w:ascii="Arial" w:hAnsi="Arial" w:cs="Arial"/>
          <w:sz w:val="24"/>
          <w:szCs w:val="24"/>
        </w:rPr>
        <w:t xml:space="preserve">pour la saisie de données car si une fois l’information concernant un tube (ex : Tube 2) est </w:t>
      </w:r>
      <w:r w:rsidR="00453B04">
        <w:rPr>
          <w:rFonts w:ascii="Arial" w:hAnsi="Arial" w:cs="Arial"/>
          <w:sz w:val="24"/>
          <w:szCs w:val="24"/>
        </w:rPr>
        <w:t>déjà</w:t>
      </w:r>
      <w:r>
        <w:rPr>
          <w:rFonts w:ascii="Arial" w:hAnsi="Arial" w:cs="Arial"/>
          <w:sz w:val="24"/>
          <w:szCs w:val="24"/>
        </w:rPr>
        <w:t xml:space="preserve"> enregistrer puis après une N-ème page cette Tube 2 réapparait, on est obligé d’y revenir vers l’enregistrement déjà fait et on doit modifier le nombre de spécimen par exemple. De plus cela augmente le risque d’erreur au fur et à mesure que la fatigue arrive sur le terrain.</w:t>
      </w:r>
    </w:p>
    <w:p w14:paraId="24A1BC9D" w14:textId="7DA4BF62" w:rsidR="006D2E44" w:rsidRDefault="006D2E44" w:rsidP="00453B04">
      <w:pPr>
        <w:jc w:val="both"/>
        <w:rPr>
          <w:rFonts w:ascii="Arial" w:hAnsi="Arial" w:cs="Arial"/>
          <w:sz w:val="24"/>
          <w:szCs w:val="24"/>
        </w:rPr>
      </w:pPr>
      <w:r>
        <w:rPr>
          <w:rFonts w:ascii="Arial" w:hAnsi="Arial" w:cs="Arial"/>
          <w:sz w:val="24"/>
          <w:szCs w:val="24"/>
        </w:rPr>
        <w:t xml:space="preserve">Après constatation des erreurs et ces enregistrement multiples, une réunion entre tech est </w:t>
      </w:r>
      <w:r w:rsidR="00453B04">
        <w:rPr>
          <w:rFonts w:ascii="Arial" w:hAnsi="Arial" w:cs="Arial"/>
          <w:sz w:val="24"/>
          <w:szCs w:val="24"/>
        </w:rPr>
        <w:t>organisée</w:t>
      </w:r>
      <w:r>
        <w:rPr>
          <w:rFonts w:ascii="Arial" w:hAnsi="Arial" w:cs="Arial"/>
          <w:sz w:val="24"/>
          <w:szCs w:val="24"/>
        </w:rPr>
        <w:t xml:space="preserve"> pour </w:t>
      </w:r>
      <w:r w:rsidR="00453B04">
        <w:rPr>
          <w:rFonts w:ascii="Arial" w:hAnsi="Arial" w:cs="Arial"/>
          <w:sz w:val="24"/>
          <w:szCs w:val="24"/>
        </w:rPr>
        <w:t>résoudre</w:t>
      </w:r>
      <w:r>
        <w:rPr>
          <w:rFonts w:ascii="Arial" w:hAnsi="Arial" w:cs="Arial"/>
          <w:sz w:val="24"/>
          <w:szCs w:val="24"/>
        </w:rPr>
        <w:t xml:space="preserve"> ces problème et afin d’avoir le même niveau d’information et que la </w:t>
      </w:r>
      <w:r w:rsidR="00453B04">
        <w:rPr>
          <w:rFonts w:ascii="Arial" w:hAnsi="Arial" w:cs="Arial"/>
          <w:sz w:val="24"/>
          <w:szCs w:val="24"/>
        </w:rPr>
        <w:t>façon</w:t>
      </w:r>
      <w:r>
        <w:rPr>
          <w:rFonts w:ascii="Arial" w:hAnsi="Arial" w:cs="Arial"/>
          <w:sz w:val="24"/>
          <w:szCs w:val="24"/>
        </w:rPr>
        <w:t xml:space="preserve"> dont on remplis une fiches soit identique et les </w:t>
      </w:r>
      <w:r w:rsidR="00453B04">
        <w:rPr>
          <w:rFonts w:ascii="Arial" w:hAnsi="Arial" w:cs="Arial"/>
          <w:sz w:val="24"/>
          <w:szCs w:val="24"/>
        </w:rPr>
        <w:t>même</w:t>
      </w:r>
      <w:r>
        <w:rPr>
          <w:rFonts w:ascii="Arial" w:hAnsi="Arial" w:cs="Arial"/>
          <w:sz w:val="24"/>
          <w:szCs w:val="24"/>
        </w:rPr>
        <w:t xml:space="preserve"> pour tous les </w:t>
      </w:r>
      <w:r>
        <w:rPr>
          <w:rFonts w:ascii="Arial" w:hAnsi="Arial" w:cs="Arial"/>
          <w:sz w:val="24"/>
          <w:szCs w:val="24"/>
        </w:rPr>
        <w:lastRenderedPageBreak/>
        <w:t>personnel qui vont sur le</w:t>
      </w:r>
      <w:r w:rsidR="00453B04">
        <w:rPr>
          <w:rFonts w:ascii="Arial" w:hAnsi="Arial" w:cs="Arial"/>
          <w:sz w:val="24"/>
          <w:szCs w:val="24"/>
        </w:rPr>
        <w:t xml:space="preserve"> terrain. D’où un SoP est établi après ces entente d’où aucune imposition car c’est déjà discuter entre les techs qui vont sur le terrain. Après élaboration de SoP, toutes les techs sont informées s’il on encore des remarques.</w:t>
      </w:r>
    </w:p>
    <w:p w14:paraId="344F0FF5" w14:textId="6DF9EE28" w:rsidR="00453B04" w:rsidRDefault="00453B04" w:rsidP="00453B04">
      <w:pPr>
        <w:jc w:val="both"/>
        <w:rPr>
          <w:rFonts w:ascii="Arial" w:hAnsi="Arial" w:cs="Arial"/>
          <w:sz w:val="24"/>
          <w:szCs w:val="24"/>
        </w:rPr>
      </w:pPr>
      <w:r>
        <w:rPr>
          <w:rFonts w:ascii="Arial" w:hAnsi="Arial" w:cs="Arial"/>
          <w:sz w:val="24"/>
          <w:szCs w:val="24"/>
        </w:rPr>
        <w:t>Avant toute mission les équipes de Data informe les équipes qui vont faire le terrain s’il y a encore des choses bloquant pour remplir correctement les fiches.</w:t>
      </w:r>
    </w:p>
    <w:p w14:paraId="7F49FBE4" w14:textId="40F92471" w:rsidR="00453B04" w:rsidRDefault="00453B04" w:rsidP="00453B04">
      <w:pPr>
        <w:jc w:val="both"/>
        <w:rPr>
          <w:rFonts w:ascii="Arial" w:hAnsi="Arial" w:cs="Arial"/>
          <w:sz w:val="24"/>
          <w:szCs w:val="24"/>
        </w:rPr>
      </w:pPr>
      <w:r>
        <w:rPr>
          <w:rFonts w:ascii="Arial" w:hAnsi="Arial" w:cs="Arial"/>
          <w:sz w:val="24"/>
          <w:szCs w:val="24"/>
        </w:rPr>
        <w:t>La SoP mentionnent que pour réduire les risques de saut pour les identifiants les techs s’est mis d’accord qu’on va séparer les anopheles et les autres que anopheles. On enregistre tous les information</w:t>
      </w:r>
      <w:r w:rsidR="008D0718">
        <w:rPr>
          <w:rFonts w:ascii="Arial" w:hAnsi="Arial" w:cs="Arial"/>
          <w:sz w:val="24"/>
          <w:szCs w:val="24"/>
        </w:rPr>
        <w:t>s que ce soit anopheles ou autres mais il est préférable de mettre les ID des tubes en premier et vers la fin de la mission on ajoute les ID des puits à partir des deniers numéros des tubes car les échantillons dans les plaques sont déjà bien ordonnées suivant l’organisation des puits (A1 , … H1….A12 … H12).</w:t>
      </w:r>
    </w:p>
    <w:p w14:paraId="30F7D7CC" w14:textId="19048492" w:rsidR="008D0718" w:rsidRDefault="008D0718" w:rsidP="00453B04">
      <w:pPr>
        <w:jc w:val="both"/>
        <w:rPr>
          <w:rFonts w:ascii="Arial" w:hAnsi="Arial" w:cs="Arial"/>
          <w:sz w:val="24"/>
          <w:szCs w:val="24"/>
        </w:rPr>
      </w:pPr>
      <w:r>
        <w:rPr>
          <w:rFonts w:ascii="Arial" w:hAnsi="Arial" w:cs="Arial"/>
          <w:sz w:val="24"/>
          <w:szCs w:val="24"/>
        </w:rPr>
        <w:t>Il reste à rediscuter qu’est-ce que H12 est une information même si c’est un témoin et ne contient pas d’échantillon car si c’est une information on doit l’attribuer un ID mais on ne doit pas l’ignorer donc identifiant continue en G12, H12, et A1 de la plaque suivante.</w:t>
      </w:r>
      <w:r>
        <w:rPr>
          <w:rFonts w:ascii="Arial" w:hAnsi="Arial" w:cs="Arial"/>
          <w:sz w:val="24"/>
          <w:szCs w:val="24"/>
        </w:rPr>
        <w:br/>
        <w:t>De même avec les pièges qui n’ont pas obtenus des échantillons (ex CDC1 : 0 moustique, si</w:t>
      </w:r>
      <w:r w:rsidR="00B8240A">
        <w:rPr>
          <w:rFonts w:ascii="Arial" w:hAnsi="Arial" w:cs="Arial"/>
          <w:sz w:val="24"/>
          <w:szCs w:val="24"/>
        </w:rPr>
        <w:t xml:space="preserve"> on veut enregistrer CDC1 = 0 moustique donc il est nécessaire de l’attribuer un ID mais si on ne veux pax enregistrer cette information, cette CDC1 = 0 ne doit pas figurer dans les fiches.</w:t>
      </w:r>
    </w:p>
    <w:p w14:paraId="5D5E82D2" w14:textId="3539C0B6" w:rsidR="00B8240A" w:rsidRPr="009E3C55" w:rsidRDefault="00B8240A" w:rsidP="00453B04">
      <w:pPr>
        <w:jc w:val="both"/>
        <w:rPr>
          <w:rFonts w:ascii="Arial" w:hAnsi="Arial" w:cs="Arial"/>
          <w:sz w:val="24"/>
          <w:szCs w:val="24"/>
        </w:rPr>
      </w:pPr>
      <w:r>
        <w:rPr>
          <w:rFonts w:ascii="Arial" w:hAnsi="Arial" w:cs="Arial"/>
          <w:sz w:val="24"/>
          <w:szCs w:val="24"/>
        </w:rPr>
        <w:t>Donc pour conclure, un ID est égale un ligne d’enregistrement qui on les même caractéristiques d’informations.</w:t>
      </w:r>
    </w:p>
    <w:sectPr w:rsidR="00B8240A" w:rsidRPr="009E3C5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91887"/>
    <w:multiLevelType w:val="hybridMultilevel"/>
    <w:tmpl w:val="E81AB862"/>
    <w:lvl w:ilvl="0" w:tplc="3866121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0BD7A79"/>
    <w:multiLevelType w:val="hybridMultilevel"/>
    <w:tmpl w:val="E81AB862"/>
    <w:lvl w:ilvl="0" w:tplc="3866121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E404498"/>
    <w:multiLevelType w:val="hybridMultilevel"/>
    <w:tmpl w:val="C6AA06DC"/>
    <w:lvl w:ilvl="0" w:tplc="18F6F55E">
      <w:start w:val="1"/>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1135D7C"/>
    <w:multiLevelType w:val="hybridMultilevel"/>
    <w:tmpl w:val="1FA2DD4C"/>
    <w:lvl w:ilvl="0" w:tplc="36CC82D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7CE0B77"/>
    <w:multiLevelType w:val="hybridMultilevel"/>
    <w:tmpl w:val="3466B696"/>
    <w:lvl w:ilvl="0" w:tplc="35F2FC00">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730"/>
    <w:rsid w:val="00023283"/>
    <w:rsid w:val="00041BFE"/>
    <w:rsid w:val="000A5DDA"/>
    <w:rsid w:val="001E08C9"/>
    <w:rsid w:val="00285604"/>
    <w:rsid w:val="00285622"/>
    <w:rsid w:val="003A096A"/>
    <w:rsid w:val="00453B04"/>
    <w:rsid w:val="00521521"/>
    <w:rsid w:val="005333FE"/>
    <w:rsid w:val="00562730"/>
    <w:rsid w:val="005C6A8B"/>
    <w:rsid w:val="006D2E44"/>
    <w:rsid w:val="0077710A"/>
    <w:rsid w:val="00792A4A"/>
    <w:rsid w:val="007C79A1"/>
    <w:rsid w:val="007E3482"/>
    <w:rsid w:val="00842975"/>
    <w:rsid w:val="008D0718"/>
    <w:rsid w:val="009E3C55"/>
    <w:rsid w:val="00A9099A"/>
    <w:rsid w:val="00AD641B"/>
    <w:rsid w:val="00B72025"/>
    <w:rsid w:val="00B8240A"/>
    <w:rsid w:val="00BB2868"/>
    <w:rsid w:val="00C23DDA"/>
    <w:rsid w:val="00C67D81"/>
    <w:rsid w:val="00C77194"/>
    <w:rsid w:val="00D61FD9"/>
    <w:rsid w:val="00D84138"/>
    <w:rsid w:val="00DE79F9"/>
    <w:rsid w:val="00E0551C"/>
    <w:rsid w:val="00E56D85"/>
    <w:rsid w:val="00F47FA7"/>
    <w:rsid w:val="00FB4A8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BFA73"/>
  <w15:chartTrackingRefBased/>
  <w15:docId w15:val="{D371D377-DF87-462F-9412-F381DB6A9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A096A"/>
    <w:pPr>
      <w:ind w:left="720"/>
      <w:contextualSpacing/>
    </w:pPr>
  </w:style>
  <w:style w:type="paragraph" w:styleId="NormalWeb">
    <w:name w:val="Normal (Web)"/>
    <w:basedOn w:val="Normal"/>
    <w:uiPriority w:val="99"/>
    <w:semiHidden/>
    <w:unhideWhenUsed/>
    <w:rsid w:val="0028560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E56D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1222946">
      <w:bodyDiv w:val="1"/>
      <w:marLeft w:val="0"/>
      <w:marRight w:val="0"/>
      <w:marTop w:val="0"/>
      <w:marBottom w:val="0"/>
      <w:divBdr>
        <w:top w:val="none" w:sz="0" w:space="0" w:color="auto"/>
        <w:left w:val="none" w:sz="0" w:space="0" w:color="auto"/>
        <w:bottom w:val="none" w:sz="0" w:space="0" w:color="auto"/>
        <w:right w:val="none" w:sz="0" w:space="0" w:color="auto"/>
      </w:divBdr>
    </w:div>
    <w:div w:id="1251542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2</Pages>
  <Words>663</Words>
  <Characters>3649</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Sarobidy Rotsifiononana RIVO</dc:creator>
  <cp:keywords/>
  <dc:description/>
  <cp:lastModifiedBy>Sarobidy Rotsifiononana RIVO</cp:lastModifiedBy>
  <cp:revision>4</cp:revision>
  <dcterms:created xsi:type="dcterms:W3CDTF">2026-07-02T16:24:00Z</dcterms:created>
  <dcterms:modified xsi:type="dcterms:W3CDTF">2026-07-02T17:56:00Z</dcterms:modified>
</cp:coreProperties>
</file>