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Corpodeltesto"/>
        <w:spacing w:before="400" w:after="80"/>
        <w:jc w:val="center"/>
        <w:rPr/>
      </w:pPr>
      <w:r>
        <w:rPr>
          <w:rFonts w:eastAsia="Arial" w:cs="Arial"/>
          <w:b/>
          <w:bCs/>
          <w:i/>
          <w:iCs/>
          <w:color w:val="888888"/>
          <w:sz w:val="20"/>
          <w:szCs w:val="20"/>
        </w:rPr>
        <w:t>CYA N — Architettura Multi-Agent LLM Pipeline + Critic Pass Documento Tecnico — Aggiornamento V4.1 (Stato: V6.2.4)</w:t>
      </w:r>
    </w:p>
    <w:p>
      <w:pPr>
        <w:pStyle w:val="Corpodeltesto"/>
        <w:rPr/>
      </w:pPr>
      <w:r>
        <w:rPr/>
        <w:t xml:space="preserve">✅ </w:t>
      </w:r>
      <w:r>
        <w:rPr>
          <w:b/>
        </w:rPr>
        <w:t>DOCUMENTO FINALIZZATO</w:t>
      </w:r>
      <w:r>
        <w:rPr/>
        <w:t xml:space="preserve"> — Tutte le decisioni architetturali sono codificate e implementate. Le vulnerabilità di RAM e Contesto sono risolte.</w:t>
      </w:r>
    </w:p>
    <w:p>
      <w:pPr>
        <w:pStyle w:val="Corpodeltesto"/>
        <w:rPr/>
      </w:pPr>
      <w:r>
        <w:rPr>
          <w:b/>
        </w:rPr>
        <w:t>1. Contesto: il Problema delle Query Ibride</w:t>
      </w:r>
      <w:r>
        <w:rPr/>
        <w:t xml:space="preserve"> CYA N instrada le richieste verso quattro agenti (Coding, Math, Rights, General) tramite un Semantic Router. Il problema emerge quando una query richiede competenze di due domini contemporaneamente: </w:t>
      </w:r>
      <w:r>
        <w:rPr>
          <w:i/>
        </w:rPr>
        <w:t>«Quali direttive GDPR si applicano quando si progetta un database SQL per dati sanitari?»</w:t>
      </w:r>
      <w:r>
        <w:rPr/>
        <w:t xml:space="preserve"> Con l'architettura mono-dominio il sistema sceglie UN solo agente e risponde parzialmente. Il vincolo di 8 GB RAM rende impossibile tenere due modelli LLM di grandi dimensioni in memoria simultaneamente. La soluzione adottata è una Pipeline Sequenziale.</w:t>
      </w:r>
    </w:p>
    <w:p>
      <w:pPr>
        <w:pStyle w:val="Corpodeltesto"/>
        <w:rPr/>
      </w:pPr>
      <w:r>
        <w:rPr>
          <w:b/>
        </w:rPr>
        <w:t>2. Rilevamento Query Ibride (Doppio Livello)</w:t>
      </w:r>
      <w:r>
        <w:rPr/>
        <w:t xml:space="preserve"> Prima di avviare la pipeline, il sistema deve determinare se una query è ibrida. Questo avviene attraverso due layer indipendenti e un "casello" di sbarramento iniziale per proteggere le prestazioni.</w:t>
      </w:r>
    </w:p>
    <w:p>
      <w:pPr>
        <w:pStyle w:val="Corpodeltesto"/>
        <w:rPr/>
      </w:pPr>
      <w:r>
        <w:rPr>
          <w:b/>
        </w:rPr>
        <w:t>2.1 Filtro di Complessità (Novità V6.2.4)</w:t>
      </w:r>
      <w:r>
        <w:rPr/>
        <w:t xml:space="preserve"> Per impedire l'over-engineering su query ibride ma banali (es. </w:t>
      </w:r>
      <w:r>
        <w:rPr>
          <w:i/>
        </w:rPr>
        <w:t>«Crea array C++ per privacy»</w:t>
      </w:r>
      <w:r>
        <w:rPr/>
        <w:t xml:space="preserve">), è stato introdotto il parametro </w:t>
      </w:r>
      <w:r>
        <w:rPr>
          <w:rStyle w:val="Testosorgente"/>
        </w:rPr>
        <w:t>min_words_for_pipeline</w:t>
      </w:r>
      <w:r>
        <w:rPr/>
        <w:t xml:space="preserve"> impostato a una soglia di 8 parole. Se una query è sotto soglia, il sistema recide l'arco ibrido e degrada forzatamente l'esecuzione al solo dominio primario vincitore, risparmiando tempo e RAM.</w:t>
      </w:r>
    </w:p>
    <w:p>
      <w:pPr>
        <w:pStyle w:val="Corpodeltesto"/>
        <w:rPr/>
      </w:pPr>
      <w:r>
        <w:rPr>
          <w:b/>
        </w:rPr>
        <w:t>2.2 Layer 1: Routing Semantico Vettoriale (Fase 0)</w:t>
      </w:r>
      <w:r>
        <w:rPr/>
        <w:t xml:space="preserve"> Il </w:t>
      </w:r>
      <w:r>
        <w:rPr>
          <w:rStyle w:val="Testosorgente"/>
        </w:rPr>
        <w:t>semantic_router</w:t>
      </w:r>
      <w:r>
        <w:rPr/>
        <w:t xml:space="preserve"> calcola la distanza coseno tra l'input e i prototipi vettoriali. Se lo scarto (</w:t>
      </w:r>
      <w:r>
        <w:rPr>
          <w:i/>
        </w:rPr>
        <w:t>spread</w:t>
      </w:r>
      <w:r>
        <w:rPr/>
        <w:t>) tra il primo e il secondo dominio classificato è minimo (</w:t>
      </w:r>
      <w:r>
        <w:rPr>
          <w:rStyle w:val="Testosorgente"/>
        </w:rPr>
        <w:t>&lt;= 0.08</w:t>
      </w:r>
      <w:r>
        <w:rPr/>
        <w:t>), l'ibridazione è confermata vettorialmente. L'ultimo aggiornamento architetturale impone che, a fronte di due domini estratti, la verifica di confidenza minima generale venga bypassata, risolvendo il paradosso logico per cui uno spread vicino allo zero veniva scambiato per una bassa affidabilità.</w:t>
      </w:r>
    </w:p>
    <w:p>
      <w:pPr>
        <w:pStyle w:val="Corpodeltesto"/>
        <w:rPr/>
      </w:pPr>
      <w:r>
        <w:rPr>
          <w:b/>
        </w:rPr>
        <w:t>2.3 Layer 2: Keyword Fallback (Fase 1 e 2)</w:t>
      </w:r>
      <w:r>
        <w:rPr/>
        <w:t xml:space="preserve"> In caso di fallimento o ambiguità del nodo semantico, interviene il dispatcher a parole chiave.</w:t>
      </w:r>
    </w:p>
    <w:p>
      <w:pPr>
        <w:pStyle w:val="Corpodeltesto"/>
        <w:numPr>
          <w:ilvl w:val="0"/>
          <w:numId w:val="1"/>
        </w:numPr>
        <w:tabs>
          <w:tab w:val="clear" w:pos="720"/>
          <w:tab w:val="left" w:pos="0" w:leader="none"/>
        </w:tabs>
        <w:ind w:left="707" w:hanging="283"/>
        <w:rPr/>
      </w:pPr>
      <w:r>
        <w:rPr>
          <w:b/>
        </w:rPr>
        <w:t>Shared Tech:</w:t>
      </w:r>
      <w:r>
        <w:rPr/>
        <w:t xml:space="preserve"> Le keyword condivise tra Coding e Math (</w:t>
      </w:r>
      <w:r>
        <w:rPr>
          <w:rStyle w:val="Testosorgente"/>
        </w:rPr>
        <w:t>SHARED_TECH</w:t>
      </w:r>
      <w:r>
        <w:rPr/>
        <w:t>) vengono dinamicamente sottratte dal calcolo dell'ibridazione per evitare falsi positivi.</w:t>
      </w:r>
    </w:p>
    <w:p>
      <w:pPr>
        <w:pStyle w:val="Corpodeltesto"/>
        <w:numPr>
          <w:ilvl w:val="0"/>
          <w:numId w:val="1"/>
        </w:numPr>
        <w:tabs>
          <w:tab w:val="clear" w:pos="720"/>
          <w:tab w:val="left" w:pos="0" w:leader="none"/>
        </w:tabs>
        <w:ind w:left="707" w:hanging="283"/>
        <w:rPr/>
      </w:pPr>
      <w:r>
        <w:rPr>
          <w:b/>
        </w:rPr>
        <w:t>Soglia Proporzionale (30%):</w:t>
      </w:r>
      <w:r>
        <w:rPr/>
        <w:t xml:space="preserve"> Il dominio secondario deve possedere almeno il 30% degli hit esclusivi totali della coppia calcolata per poter innescare la pipeline.</w:t>
      </w:r>
    </w:p>
    <w:p>
      <w:pPr>
        <w:pStyle w:val="Corpodeltesto"/>
        <w:rPr/>
      </w:pPr>
      <w:r>
        <w:rPr>
          <w:b/>
        </w:rPr>
        <w:t>3. Pipeline Sequenziale — Modalità 8 GB RAM</w:t>
      </w:r>
      <w:r>
        <w:rPr/>
        <w:t xml:space="preserve"> I modelli vengono eseguiti in stretta sequenza logica: </w:t>
      </w:r>
      <w:r>
        <w:rPr>
          <w:rStyle w:val="Testosorgente"/>
        </w:rPr>
        <w:t>Agente A (Draft) → Agente B (Merge) → Agente B (Critic)</w:t>
      </w:r>
      <w:r>
        <w:rPr/>
        <w:t>.</w:t>
      </w:r>
    </w:p>
    <w:p>
      <w:pPr>
        <w:pStyle w:val="Corpodeltesto"/>
        <w:rPr/>
      </w:pPr>
      <w:r>
        <w:rPr>
          <w:b/>
        </w:rPr>
        <w:t>3.1 Ordine della Pipeline: La Matrice Autoritativa (Fix V6.2.3)</w:t>
      </w:r>
      <w:r>
        <w:rPr/>
        <w:t xml:space="preserve"> L'ordine di esecuzione </w:t>
      </w:r>
      <w:r>
        <w:rPr>
          <w:i/>
        </w:rPr>
        <w:t>non</w:t>
      </w:r>
      <w:r>
        <w:rPr/>
        <w:t xml:space="preserve"> è più stabilito dal punteggio vettoriale o dal conteggio matematico degli hit. La </w:t>
      </w:r>
      <w:r>
        <w:rPr>
          <w:rStyle w:val="Testosorgente"/>
        </w:rPr>
        <w:t>pipeline_order_matrix</w:t>
      </w:r>
      <w:r>
        <w:rPr/>
        <w:t xml:space="preserve"> funge da criterio primario e assoluto. Se la coppia rilevata è presente in matrice (es. </w:t>
      </w:r>
      <w:r>
        <w:rPr>
          <w:rStyle w:val="Testosorgente"/>
        </w:rPr>
        <w:t>Rights / Coding</w:t>
      </w:r>
      <w:r>
        <w:rPr/>
        <w:t>), l'ordine prescritto (</w:t>
      </w:r>
      <w:r>
        <w:rPr>
          <w:rStyle w:val="Testosorgente"/>
        </w:rPr>
        <w:t>Rights → Coding</w:t>
      </w:r>
      <w:r>
        <w:rPr/>
        <w:t>) viene imposto inderogabilmente. Questo perché la normazione e i vincoli di alto livello (diritto) devono sempre dettare il contesto per l'implementazione tecnica di basso livello (codice).</w:t>
      </w:r>
    </w:p>
    <w:p>
      <w:pPr>
        <w:pStyle w:val="Corpodeltesto"/>
        <w:rPr/>
      </w:pPr>
      <w:r>
        <w:rPr>
          <w:b/>
        </w:rPr>
        <w:t>3.2 Esecuzione e Sincronizzazione RAM (Fix Vulnerabilità A)</w:t>
      </w:r>
      <w:r>
        <w:rPr/>
        <w:t xml:space="preserve"> L'Agente A riceve un Prompt Direzionale per elaborare una sintesi tecnica senza conclusioni per l'utente. Al termine, il sistema ordina lo scaricamento forzato della VRAM (</w:t>
      </w:r>
      <w:r>
        <w:rPr>
          <w:rStyle w:val="Testosorgente"/>
        </w:rPr>
        <w:t>keep_alive=0</w:t>
      </w:r>
      <w:r>
        <w:rPr/>
        <w:t xml:space="preserve">). Prima di avviare l'Agente B, viene eseguito un polling attivo tramite </w:t>
      </w:r>
      <w:r>
        <w:rPr>
          <w:rStyle w:val="Testosorgente"/>
        </w:rPr>
        <w:t>psutil</w:t>
      </w:r>
      <w:r>
        <w:rPr/>
        <w:t>, sospendendo l'orchestrazione finché la RAM non torna ai livelli di sicurezza richiesti.</w:t>
      </w:r>
    </w:p>
    <w:p>
      <w:pPr>
        <w:pStyle w:val="Corpodeltesto"/>
        <w:rPr/>
      </w:pPr>
      <w:r>
        <w:rPr>
          <w:b/>
        </w:rPr>
        <w:t>3.3 Handoff e Troncamento (Fix Vulnerabilità C)</w:t>
      </w:r>
      <w:r>
        <w:rPr/>
        <w:t xml:space="preserve"> L'Agente B riceve l'output dell'Agente A tramite un Prompt di Handoff strutturato. Per prevenire la saturazione della finestra di contesto del modello ricevente, l'output dell'Agente A subisce un troncamento difensivo a 6000 caratteri massimi prima dell'inoculazione.</w:t>
      </w:r>
    </w:p>
    <w:p>
      <w:pPr>
        <w:pStyle w:val="Corpodeltesto"/>
        <w:rPr/>
      </w:pPr>
      <w:r>
        <w:rPr>
          <w:b/>
        </w:rPr>
        <w:t>3.4 Critic Pass Dinamico (Fix Vulnerabilità B)</w:t>
      </w:r>
      <w:r>
        <w:rPr/>
        <w:t xml:space="preserve"> Per evitare che l'Agente B accetti ciecamente gli errori dell'Agente A ("Fiducia Cieca"), si esegue un passaggio di revisione critica. L'Agente B, già allocato in RAM (costo di caricamento zero), rilegge la sua stessa sintesi appena fusa. Il template del prompt inietta dinamicamente il parametro </w:t>
      </w:r>
      <w:r>
        <w:rPr>
          <w:rStyle w:val="Testosorgente"/>
        </w:rPr>
        <w:t>{original_query}</w:t>
      </w:r>
      <w:r>
        <w:rPr/>
        <w:t>, forzando l'Agente a valutare se la risposta finale soddisfa realmente l'intenzione iniziale dell'utente prima di mostrarla a video.</w:t>
      </w:r>
    </w:p>
    <w:p>
      <w:pPr>
        <w:pStyle w:val="Corpodeltesto"/>
        <w:rPr/>
      </w:pPr>
      <w:r>
        <w:rPr>
          <w:b/>
        </w:rPr>
        <w:t>4. Pipeline Parallela — 32 GB+ RAM</w:t>
      </w:r>
      <w:r>
        <w:rPr/>
        <w:t xml:space="preserve"> </w:t>
      </w:r>
      <w:r>
        <w:rPr>
          <w:i/>
        </w:rPr>
        <w:t>(Pianificazione architetturale per Sprint futuri)</w:t>
      </w:r>
      <w:r>
        <w:rPr/>
        <w:t xml:space="preserve"> Sostituzione della pipeline sequenziale con </w:t>
      </w:r>
      <w:r>
        <w:rPr>
          <w:rStyle w:val="Testosorgente"/>
        </w:rPr>
        <w:t>ThreadPoolExecutor</w:t>
      </w:r>
      <w:r>
        <w:rPr/>
        <w:t>. L'Agente A e l'Agente B elaborano le rispettive bozze in parallelo. Un terzo Agente Synthesizer (eletto dinamicamente in base alla gerarchia: Rights &gt; Coding &gt; Math &gt; General) raccoglie i due output e genera la sintesi finale e coerente per l'utente.</w:t>
      </w:r>
    </w:p>
    <w:p>
      <w:pPr>
        <w:pStyle w:val="Titolo1"/>
        <w:spacing w:before="400" w:after="80"/>
        <w:jc w:val="center"/>
        <w:rPr>
          <w:rFonts w:ascii="Arial" w:hAnsi="Arial" w:eastAsia="Arial" w:cs="Arial"/>
          <w:b/>
          <w:b/>
          <w:bCs/>
          <w:i/>
          <w:i/>
          <w:iCs/>
          <w:color w:val="888888"/>
          <w:sz w:val="20"/>
          <w:szCs w:val="20"/>
        </w:rPr>
      </w:pPr>
      <w:r>
        <w:rPr/>
      </w:r>
    </w:p>
    <w:sectPr>
      <w:footerReference w:type="default" r:id="rId2"/>
      <w:type w:val="nextPage"/>
      <w:pgSz w:w="11906" w:h="16838"/>
      <w:pgMar w:left="1440" w:right="1440" w:gutter="0" w:header="0"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Mono">
    <w:altName w:val="Courier New"/>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jc w:val="right"/>
      <w:rPr/>
    </w:pPr>
    <w:r>
      <w:rPr>
        <w:rFonts w:eastAsia="Arial" w:cs="Arial"/>
        <w:color w:val="888888"/>
        <w:sz w:val="18"/>
        <w:szCs w:val="18"/>
      </w:rPr>
      <w:t xml:space="preserve">CYA N — Pipeline LLM v3.0  |  pag. </w:t>
    </w:r>
    <w:r>
      <w:rPr/>
      <w:fldChar w:fldCharType="begin"/>
    </w:r>
    <w:r>
      <w:rPr/>
      <w:instrText> PAGE </w:instrText>
    </w:r>
    <w:r>
      <w:rPr/>
      <w:fldChar w:fldCharType="separate"/>
    </w:r>
    <w:r>
      <w:rPr/>
      <w:t>2</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9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it-IT"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4"/>
      <w:szCs w:val="24"/>
      <w:lang w:val="it-IT" w:eastAsia="zh-CN" w:bidi="hi-IN"/>
    </w:rPr>
  </w:style>
  <w:style w:type="paragraph" w:styleId="Titolo1">
    <w:name w:val="Heading 1"/>
    <w:basedOn w:val="Titolo"/>
    <w:qFormat/>
    <w:pPr>
      <w:spacing w:before="400" w:after="200"/>
      <w:outlineLvl w:val="0"/>
    </w:pPr>
    <w:rPr>
      <w:rFonts w:ascii="Arial" w:hAnsi="Arial" w:eastAsia="Arial" w:cs="Arial"/>
      <w:b/>
      <w:bCs/>
      <w:color w:val="1F3864"/>
      <w:sz w:val="36"/>
      <w:szCs w:val="36"/>
    </w:rPr>
  </w:style>
  <w:style w:type="paragraph" w:styleId="Titolo2">
    <w:name w:val="Heading 2"/>
    <w:basedOn w:val="Titolo"/>
    <w:qFormat/>
    <w:pPr>
      <w:spacing w:before="280" w:after="160"/>
      <w:outlineLvl w:val="1"/>
    </w:pPr>
    <w:rPr>
      <w:rFonts w:ascii="Arial" w:hAnsi="Arial" w:eastAsia="Arial" w:cs="Arial"/>
      <w:b/>
      <w:bCs/>
      <w:color w:val="2E4057"/>
      <w:sz w:val="28"/>
      <w:szCs w:val="28"/>
    </w:rPr>
  </w:style>
  <w:style w:type="paragraph" w:styleId="Titolo3">
    <w:name w:val="Heading 3"/>
    <w:basedOn w:val="Titolo"/>
    <w:qFormat/>
    <w:pPr>
      <w:spacing w:before="200" w:after="120"/>
      <w:outlineLvl w:val="2"/>
    </w:pPr>
    <w:rPr>
      <w:rFonts w:ascii="Arial" w:hAnsi="Arial" w:eastAsia="Arial" w:cs="Arial"/>
      <w:b/>
      <w:bCs/>
      <w:color w:val="4472C4"/>
      <w:sz w:val="24"/>
      <w:szCs w:val="24"/>
    </w:rPr>
  </w:style>
  <w:style w:type="paragraph" w:styleId="Titolo4">
    <w:name w:val="Heading 4"/>
    <w:basedOn w:val="Titolo"/>
    <w:qFormat/>
    <w:pPr/>
    <w:rPr>
      <w:i/>
      <w:iCs/>
      <w:color w:val="2E74B5"/>
    </w:rPr>
  </w:style>
  <w:style w:type="paragraph" w:styleId="Titolo5">
    <w:name w:val="Heading 5"/>
    <w:basedOn w:val="Titolo"/>
    <w:qFormat/>
    <w:pPr/>
    <w:rPr>
      <w:color w:val="2E74B5"/>
    </w:rPr>
  </w:style>
  <w:style w:type="paragraph" w:styleId="Titolo6">
    <w:name w:val="Heading 6"/>
    <w:basedOn w:val="Titolo"/>
    <w:qFormat/>
    <w:pPr/>
    <w:rPr>
      <w:color w:val="1F4D78"/>
    </w:rPr>
  </w:style>
  <w:style w:type="character" w:styleId="CollegamentoInternet">
    <w:name w:val="Collegamento Internet"/>
    <w:uiPriority w:val="99"/>
    <w:unhideWhenUsed/>
    <w:rPr>
      <w:color w:val="0563C1"/>
      <w:u w:val="single"/>
    </w:rPr>
  </w:style>
  <w:style w:type="character" w:styleId="Richiamoallanotaapidipagina">
    <w:name w:val="Richiamo alla nota a piè di pagina"/>
    <w:rPr>
      <w:vertAlign w:val="superscript"/>
    </w:rPr>
  </w:style>
  <w:style w:type="character" w:styleId="FootnoteCharacters">
    <w:name w:val="Footnote Characters"/>
    <w:uiPriority w:val="99"/>
    <w:semiHidden/>
    <w:unhideWhenUsed/>
    <w:qFormat/>
    <w:rPr>
      <w:vertAlign w:val="superscript"/>
    </w:rPr>
  </w:style>
  <w:style w:type="character" w:styleId="FootnoteTextChar">
    <w:name w:val="Footnote Text Char"/>
    <w:link w:val="FootnoteText"/>
    <w:uiPriority w:val="99"/>
    <w:semiHidden/>
    <w:unhideWhenUsed/>
    <w:qFormat/>
    <w:rPr>
      <w:sz w:val="20"/>
      <w:szCs w:val="20"/>
    </w:rPr>
  </w:style>
  <w:style w:type="character" w:styleId="Testosorgente">
    <w:name w:val="Testo sorgente"/>
    <w:qFormat/>
    <w:rPr>
      <w:rFonts w:ascii="Liberation Mono" w:hAnsi="Liberation Mono" w:eastAsia="NSimSun" w:cs="Liberation Mono"/>
    </w:rPr>
  </w:style>
  <w:style w:type="character" w:styleId="Punti">
    <w:name w:val="Punti"/>
    <w:qFormat/>
    <w:rPr>
      <w:rFonts w:ascii="OpenSymbol" w:hAnsi="OpenSymbol" w:eastAsia="OpenSymbol" w:cs="OpenSymbol"/>
    </w:rPr>
  </w:style>
  <w:style w:type="character" w:styleId="Caratteridinumerazione">
    <w:name w:val="Caratteri di numerazione"/>
    <w:qFormat/>
    <w:rPr/>
  </w:style>
  <w:style w:type="paragraph" w:styleId="Titolo">
    <w:name w:val="Titolo"/>
    <w:basedOn w:val="Normal"/>
    <w:next w:val="Corpodeltesto"/>
    <w:qFormat/>
    <w:pPr>
      <w:keepNext w:val="true"/>
      <w:spacing w:before="240" w:after="120"/>
    </w:pPr>
    <w:rPr>
      <w:rFonts w:ascii="Liberation Sans" w:hAnsi="Liberation Sans" w:eastAsia="Microsoft YaHei" w:cs="Lucida Sans"/>
      <w:sz w:val="28"/>
      <w:szCs w:val="28"/>
    </w:rPr>
  </w:style>
  <w:style w:type="paragraph" w:styleId="Corpodeltesto">
    <w:name w:val="Body Text"/>
    <w:basedOn w:val="Normal"/>
    <w:pPr>
      <w:spacing w:lineRule="auto" w:line="276" w:before="0" w:after="140"/>
    </w:pPr>
    <w:rPr/>
  </w:style>
  <w:style w:type="paragraph" w:styleId="Elenco">
    <w:name w:val="List"/>
    <w:basedOn w:val="Corpodeltesto"/>
    <w:pPr/>
    <w:rPr>
      <w:rFonts w:cs="Lucida Sans"/>
    </w:rPr>
  </w:style>
  <w:style w:type="paragraph" w:styleId="Didascalia">
    <w:name w:val="Caption"/>
    <w:basedOn w:val="Normal"/>
    <w:qFormat/>
    <w:pPr>
      <w:suppressLineNumbers/>
      <w:spacing w:before="120" w:after="120"/>
    </w:pPr>
    <w:rPr>
      <w:rFonts w:cs="Lucida Sans"/>
      <w:i/>
      <w:iCs/>
      <w:sz w:val="24"/>
      <w:szCs w:val="24"/>
    </w:rPr>
  </w:style>
  <w:style w:type="paragraph" w:styleId="Indice">
    <w:name w:val="Indice"/>
    <w:basedOn w:val="Normal"/>
    <w:qFormat/>
    <w:pPr>
      <w:suppressLineNumbers/>
    </w:pPr>
    <w:rPr>
      <w:rFonts w:cs="Lucida Sans"/>
      <w:lang w:val="zxx" w:eastAsia="zxx" w:bidi="zxx"/>
    </w:rPr>
  </w:style>
  <w:style w:type="paragraph" w:styleId="Titoloprincipale">
    <w:name w:val="Title"/>
    <w:basedOn w:val="Titolo"/>
    <w:qFormat/>
    <w:pPr/>
    <w:rPr>
      <w:sz w:val="56"/>
      <w:szCs w:val="56"/>
    </w:rPr>
  </w:style>
  <w:style w:type="paragraph" w:styleId="Strong">
    <w:name w:val="Strong"/>
    <w:qFormat/>
    <w:pPr>
      <w:widowControl/>
      <w:suppressAutoHyphens w:val="true"/>
      <w:bidi w:val="0"/>
      <w:spacing w:before="0" w:after="0"/>
      <w:jc w:val="left"/>
    </w:pPr>
    <w:rPr>
      <w:rFonts w:ascii="Arial" w:hAnsi="Arial" w:eastAsia="Arial" w:cs="Arial"/>
      <w:b/>
      <w:bCs/>
      <w:color w:val="auto"/>
      <w:kern w:val="0"/>
      <w:sz w:val="24"/>
      <w:szCs w:val="24"/>
      <w:lang w:val="it-IT"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4"/>
      <w:szCs w:val="24"/>
      <w:lang w:val="it-IT" w:eastAsia="zh-CN" w:bidi="hi-IN"/>
    </w:rPr>
  </w:style>
  <w:style w:type="paragraph" w:styleId="Notaapidipagina">
    <w:name w:val="Footnote Text"/>
    <w:basedOn w:val="Normal"/>
    <w:link w:val="FootnoteTextChar"/>
    <w:uiPriority w:val="99"/>
    <w:semiHidden/>
    <w:unhideWhenUsed/>
    <w:pPr>
      <w:spacing w:lineRule="auto" w:line="240" w:before="0" w:after="0"/>
    </w:pPr>
    <w:rPr>
      <w:sz w:val="20"/>
      <w:szCs w:val="20"/>
    </w:rPr>
  </w:style>
  <w:style w:type="paragraph" w:styleId="Intestazioneepidipagina">
    <w:name w:val="Intestazione e piè di pagina"/>
    <w:basedOn w:val="Normal"/>
    <w:qFormat/>
    <w:pPr/>
    <w:rPr/>
  </w:style>
  <w:style w:type="paragraph" w:styleId="Pidipagina">
    <w:name w:val="Footer"/>
    <w:basedOn w:val="Intestazioneepidipagina"/>
    <w:pPr/>
    <w:rPr/>
  </w:style>
  <w:style w:type="paragraph" w:styleId="Lineaorizzontale">
    <w:name w:val="Linea orizzontale"/>
    <w:basedOn w:val="Normal"/>
    <w:next w:val="Corpodeltesto"/>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0</TotalTime>
  <Application>LibreOffice/7.2.6.2$Windows_X86_64 LibreOffice_project/b0ec3a565991f7569a5a7f5d24fed7f52653d754</Application>
  <AppVersion>15.0000</AppVersion>
  <Pages>2</Pages>
  <Words>698</Words>
  <Characters>4093</Characters>
  <CharactersWithSpaces>4781</CharactersWithSpaces>
  <Paragraphs>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2026-03-18T09:17:26Z</dcterms:created>
  <dc:creator>Un-named</dc:creator>
  <dc:description/>
  <dc:language>it-IT</dc:language>
  <cp:lastModifiedBy/>
  <dcterms:modified xsi:type="dcterms:W3CDTF">2026-03-30T20:11:49Z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