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וסיסמא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Regex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ואותיות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ולידיים</w:t>
      </w:r>
    </w:p>
    <w:p w:rsidR="00000000" w:rsidDel="00000000" w:rsidP="00000000" w:rsidRDefault="00000000" w:rsidRPr="00000000" w14:paraId="0000000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מתקדמים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פוקוס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Directive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למתקדמים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הדמיה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</w:p>
    <w:p w:rsidR="00000000" w:rsidDel="00000000" w:rsidP="00000000" w:rsidRDefault="00000000" w:rsidRPr="00000000" w14:paraId="0000001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מפקחים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ומנהלים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למתקדמים</w:t>
      </w:r>
      <w:r w:rsidDel="00000000" w:rsidR="00000000" w:rsidRPr="00000000">
        <w:rPr>
          <w:rtl w:val="1"/>
        </w:rPr>
        <w:t xml:space="preserve"> - 5 </w:t>
      </w:r>
      <w:r w:rsidDel="00000000" w:rsidR="00000000" w:rsidRPr="00000000">
        <w:rPr>
          <w:rtl w:val="1"/>
        </w:rPr>
        <w:t xml:space="preserve">נסיונות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נסיונות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יחסום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מפקחים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הכניסה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עליון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התנתקות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תפריט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הדף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095875" cy="21621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6550" y="655525"/>
                          <a:ext cx="5095875" cy="2162175"/>
                          <a:chOff x="896550" y="655525"/>
                          <a:chExt cx="5073125" cy="2147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96550" y="698275"/>
                            <a:ext cx="5064900" cy="209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874825" y="698275"/>
                            <a:ext cx="198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התנתקות  אבי ישראלי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896550" y="698275"/>
                            <a:ext cx="241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עיריית מודיעין עילית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04775" y="698275"/>
                            <a:ext cx="5064900" cy="31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34300" y="1012975"/>
                            <a:ext cx="1032600" cy="178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934300" y="1012975"/>
                            <a:ext cx="11508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פרטים אישיים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דיווחים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048725" y="655525"/>
                            <a:ext cx="38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21150" y="1671875"/>
                            <a:ext cx="6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92750" y="1824275"/>
                            <a:ext cx="6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95875" cy="21621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75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למתקדמים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הדפדפן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מוגדר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אנגלית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להפוך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הפריטים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התפריטים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מפקח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מפקחים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