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0D9" w:rsidRPr="00DA6880" w:rsidRDefault="00706DD9" w:rsidP="00706DD9">
      <w:pPr>
        <w:pStyle w:val="Title"/>
        <w:jc w:val="center"/>
        <w:rPr>
          <w:rFonts w:asciiTheme="minorHAnsi" w:hAnsiTheme="minorHAnsi"/>
          <w:sz w:val="40"/>
          <w:szCs w:val="22"/>
        </w:rPr>
      </w:pPr>
      <w:r w:rsidRPr="00DA6880">
        <w:rPr>
          <w:rFonts w:asciiTheme="minorHAnsi" w:hAnsiTheme="minorHAnsi"/>
          <w:sz w:val="40"/>
          <w:szCs w:val="22"/>
        </w:rPr>
        <w:t xml:space="preserve">MetabR </w:t>
      </w:r>
      <w:r w:rsidR="006960D9" w:rsidRPr="00DA6880">
        <w:rPr>
          <w:rFonts w:asciiTheme="minorHAnsi" w:hAnsiTheme="minorHAnsi"/>
          <w:sz w:val="40"/>
          <w:szCs w:val="22"/>
        </w:rPr>
        <w:t xml:space="preserve">User Guide </w:t>
      </w:r>
    </w:p>
    <w:p w:rsidR="006960D9" w:rsidRPr="00DA6880" w:rsidRDefault="006960D9" w:rsidP="006960D9">
      <w:pPr>
        <w:pStyle w:val="NoSpacing"/>
      </w:pPr>
    </w:p>
    <w:p w:rsidR="00B34F2A" w:rsidRPr="00DA6880" w:rsidRDefault="00706DD9" w:rsidP="006960D9">
      <w:pPr>
        <w:pStyle w:val="Heading2"/>
        <w:rPr>
          <w:rFonts w:asciiTheme="minorHAnsi" w:hAnsiTheme="minorHAnsi"/>
          <w:sz w:val="22"/>
          <w:szCs w:val="22"/>
        </w:rPr>
      </w:pPr>
      <w:r w:rsidRPr="00DA6880">
        <w:rPr>
          <w:rFonts w:asciiTheme="minorHAnsi" w:hAnsiTheme="minorHAnsi"/>
          <w:sz w:val="22"/>
          <w:szCs w:val="22"/>
        </w:rPr>
        <w:t>D</w:t>
      </w:r>
      <w:r w:rsidR="006960D9" w:rsidRPr="00DA6880">
        <w:rPr>
          <w:rFonts w:asciiTheme="minorHAnsi" w:hAnsiTheme="minorHAnsi"/>
          <w:sz w:val="22"/>
          <w:szCs w:val="22"/>
        </w:rPr>
        <w:t>ata files</w:t>
      </w:r>
    </w:p>
    <w:p w:rsidR="00706DD9" w:rsidRPr="00DA6880" w:rsidRDefault="00BB0AF9" w:rsidP="006960D9">
      <w:pPr>
        <w:pStyle w:val="NoSpacing"/>
      </w:pPr>
      <w:r w:rsidRPr="00DA6880">
        <w:t xml:space="preserve">See Table 1 below for an example of a correct data file format, copied from our </w:t>
      </w:r>
      <w:r w:rsidR="006504E7" w:rsidRPr="00DA6880">
        <w:t>mouse</w:t>
      </w:r>
      <w:r w:rsidRPr="00DA6880">
        <w:t xml:space="preserve"> data </w:t>
      </w:r>
      <w:r w:rsidR="00A71F34" w:rsidRPr="00DA6880">
        <w:t>in</w:t>
      </w:r>
      <w:r w:rsidRPr="00DA6880">
        <w:t xml:space="preserve"> Additional Files </w:t>
      </w:r>
      <w:r w:rsidR="00A637DB">
        <w:t>5</w:t>
      </w:r>
      <w:r w:rsidR="006504E7" w:rsidRPr="00DA6880">
        <w:t xml:space="preserve"> and </w:t>
      </w:r>
      <w:r w:rsidR="00A637DB">
        <w:t>6</w:t>
      </w:r>
      <w:r w:rsidRPr="00DA6880">
        <w:t xml:space="preserve">.  </w:t>
      </w:r>
      <w:r w:rsidR="00706DD9" w:rsidRPr="00DA6880">
        <w:t>One or two input data files may be used in each analysis, and may be .txt or .csv format</w:t>
      </w:r>
      <w:r w:rsidRPr="00DA6880">
        <w:t>.  If data files contain commas</w:t>
      </w:r>
      <w:r w:rsidR="00DA6880" w:rsidRPr="00DA6880">
        <w:t xml:space="preserve"> (i.e. “2</w:t>
      </w:r>
      <w:proofErr w:type="gramStart"/>
      <w:r w:rsidR="00DA6880" w:rsidRPr="00DA6880">
        <w:t>,3</w:t>
      </w:r>
      <w:proofErr w:type="gramEnd"/>
      <w:r w:rsidR="00DA6880" w:rsidRPr="00DA6880">
        <w:t>-diphosphoglycerate”)</w:t>
      </w:r>
      <w:r w:rsidRPr="00DA6880">
        <w:t xml:space="preserve"> then</w:t>
      </w:r>
      <w:r w:rsidR="00706DD9" w:rsidRPr="00DA6880">
        <w:t xml:space="preserve"> .txt should be used,</w:t>
      </w:r>
      <w:r w:rsidRPr="00DA6880">
        <w:t xml:space="preserve"> and</w:t>
      </w:r>
      <w:r w:rsidR="00706DD9" w:rsidRPr="00DA6880">
        <w:t xml:space="preserve"> if data files </w:t>
      </w:r>
      <w:r w:rsidRPr="00DA6880">
        <w:t>contain</w:t>
      </w:r>
      <w:r w:rsidR="00706DD9" w:rsidRPr="00DA6880">
        <w:t xml:space="preserve"> blank spaces</w:t>
      </w:r>
      <w:r w:rsidR="00DA6880" w:rsidRPr="00DA6880">
        <w:t xml:space="preserve"> (i.e. “Acetyl CoA”)</w:t>
      </w:r>
      <w:r w:rsidRPr="00DA6880">
        <w:t xml:space="preserve"> then</w:t>
      </w:r>
      <w:r w:rsidR="00706DD9" w:rsidRPr="00DA6880">
        <w:t xml:space="preserve"> .csv should be used.  If two files are </w:t>
      </w:r>
      <w:r w:rsidR="000F5E60" w:rsidRPr="00DA6880">
        <w:t>analyzed together</w:t>
      </w:r>
      <w:r w:rsidR="00706DD9" w:rsidRPr="00DA6880">
        <w:t>, they must have identical information in the first 3 columns, and all column</w:t>
      </w:r>
      <w:r w:rsidRPr="00DA6880">
        <w:t>s</w:t>
      </w:r>
      <w:r w:rsidR="00706DD9" w:rsidRPr="00DA6880">
        <w:t xml:space="preserve"> other than those containing response variables (i.e. metabolites) should </w:t>
      </w:r>
      <w:r w:rsidRPr="00DA6880">
        <w:t>have identical headings in both files.</w:t>
      </w:r>
      <w:r w:rsidR="00326B12">
        <w:t xml:space="preserve">  Columns with too few non-missing values will be skipped in the analysis.  For a column not to be skipped, it must have at least two different treatment groups containing at least 3 non-missing metabolite values.  </w:t>
      </w:r>
      <w:r w:rsidRPr="00DA6880">
        <w:t xml:space="preserve">  </w:t>
      </w:r>
      <w:r w:rsidR="00706DD9" w:rsidRPr="00DA6880">
        <w:t xml:space="preserve">   </w:t>
      </w:r>
    </w:p>
    <w:p w:rsidR="00517E48" w:rsidRPr="00DA6880" w:rsidRDefault="00517E48" w:rsidP="006960D9">
      <w:pPr>
        <w:pStyle w:val="NoSpacing"/>
      </w:pPr>
    </w:p>
    <w:p w:rsidR="00091AEF" w:rsidRPr="00DA6880" w:rsidRDefault="00091AEF" w:rsidP="006960D9">
      <w:pPr>
        <w:pStyle w:val="NoSpacing"/>
      </w:pPr>
      <w:r w:rsidRPr="00DA6880">
        <w:rPr>
          <w:b/>
        </w:rPr>
        <w:t>Column 1</w:t>
      </w:r>
      <w:r w:rsidRPr="00DA6880">
        <w:t xml:space="preserve"> </w:t>
      </w:r>
      <w:r w:rsidR="002F3747" w:rsidRPr="00DA6880">
        <w:t>must</w:t>
      </w:r>
      <w:r w:rsidR="006960D9" w:rsidRPr="00DA6880">
        <w:t xml:space="preserve"> contain</w:t>
      </w:r>
      <w:r w:rsidR="00BB0AF9" w:rsidRPr="00DA6880">
        <w:t xml:space="preserve"> the heading</w:t>
      </w:r>
      <w:r w:rsidR="002F3747" w:rsidRPr="00DA6880">
        <w:t xml:space="preserve"> "ID" and a </w:t>
      </w:r>
      <w:r w:rsidRPr="00DA6880">
        <w:t>unique identification</w:t>
      </w:r>
      <w:r w:rsidR="00A7588E" w:rsidRPr="00DA6880">
        <w:t xml:space="preserve"> </w:t>
      </w:r>
      <w:r w:rsidR="002F3747" w:rsidRPr="00DA6880">
        <w:t>in</w:t>
      </w:r>
      <w:r w:rsidR="00A7588E" w:rsidRPr="00DA6880">
        <w:t xml:space="preserve"> each row</w:t>
      </w:r>
      <w:r w:rsidR="006960D9" w:rsidRPr="00DA6880">
        <w:t>.</w:t>
      </w:r>
      <w:r w:rsidR="00FA23C4" w:rsidRPr="00DA6880">
        <w:t xml:space="preserve">  </w:t>
      </w:r>
    </w:p>
    <w:p w:rsidR="006960D9" w:rsidRPr="00DA6880" w:rsidRDefault="006960D9" w:rsidP="006960D9">
      <w:pPr>
        <w:pStyle w:val="NoSpacing"/>
      </w:pPr>
    </w:p>
    <w:p w:rsidR="006960D9" w:rsidRPr="00DA6880" w:rsidRDefault="00091AEF" w:rsidP="006960D9">
      <w:pPr>
        <w:pStyle w:val="NoSpacing"/>
      </w:pPr>
      <w:r w:rsidRPr="00DA6880">
        <w:rPr>
          <w:b/>
        </w:rPr>
        <w:t>Column 2</w:t>
      </w:r>
      <w:r w:rsidRPr="00DA6880">
        <w:t xml:space="preserve"> </w:t>
      </w:r>
      <w:r w:rsidR="002F3747" w:rsidRPr="00DA6880">
        <w:t>must</w:t>
      </w:r>
      <w:r w:rsidR="00BC6628" w:rsidRPr="00DA6880">
        <w:t xml:space="preserve"> contain</w:t>
      </w:r>
      <w:r w:rsidR="00BB0AF9" w:rsidRPr="00DA6880">
        <w:t xml:space="preserve"> the heading</w:t>
      </w:r>
      <w:r w:rsidR="002F3747" w:rsidRPr="00DA6880">
        <w:t xml:space="preserve"> "Subject" and contain names of</w:t>
      </w:r>
      <w:r w:rsidR="006960D9" w:rsidRPr="00DA6880">
        <w:t xml:space="preserve"> the experimental unit</w:t>
      </w:r>
      <w:r w:rsidR="002F3747" w:rsidRPr="00DA6880">
        <w:t xml:space="preserve">s in the rows.  A subject can </w:t>
      </w:r>
      <w:r w:rsidR="006960D9" w:rsidRPr="00DA6880">
        <w:t>be observed multiple times (</w:t>
      </w:r>
      <w:r w:rsidR="0093585C">
        <w:t>i.e</w:t>
      </w:r>
      <w:r w:rsidR="006960D9" w:rsidRPr="00DA6880">
        <w:t>.</w:t>
      </w:r>
      <w:r w:rsidR="0093585C">
        <w:t>,</w:t>
      </w:r>
      <w:r w:rsidR="006960D9" w:rsidRPr="00DA6880">
        <w:t xml:space="preserve"> on multiple days)</w:t>
      </w:r>
      <w:r w:rsidR="002F3747" w:rsidRPr="00DA6880">
        <w:t>, in which case the same subject name would be entered in multiple rows</w:t>
      </w:r>
      <w:r w:rsidR="006960D9" w:rsidRPr="00DA6880">
        <w:t>.</w:t>
      </w:r>
      <w:r w:rsidR="00411929" w:rsidRPr="00DA6880">
        <w:t xml:space="preserve">  It is convenient to include the treatment group to which each subject belongs as part of the subject names </w:t>
      </w:r>
      <w:r w:rsidR="00210C04" w:rsidRPr="00DA6880">
        <w:t xml:space="preserve">so that it is easy to see in the heat map whether the subjects cluster within their treatment groups.  </w:t>
      </w:r>
      <w:r w:rsidR="00411929" w:rsidRPr="00DA6880">
        <w:t xml:space="preserve"> </w:t>
      </w:r>
      <w:r w:rsidR="00FA23C4" w:rsidRPr="00DA6880">
        <w:t xml:space="preserve"> </w:t>
      </w:r>
    </w:p>
    <w:p w:rsidR="00BB0AF9" w:rsidRPr="00DA6880" w:rsidRDefault="00BB0AF9" w:rsidP="006960D9">
      <w:pPr>
        <w:pStyle w:val="NoSpacing"/>
      </w:pPr>
    </w:p>
    <w:p w:rsidR="006960D9" w:rsidRPr="00DA6880" w:rsidRDefault="008C4BEA" w:rsidP="006960D9">
      <w:pPr>
        <w:pStyle w:val="NoSpacing"/>
      </w:pPr>
      <w:r w:rsidRPr="00DA6880">
        <w:rPr>
          <w:b/>
        </w:rPr>
        <w:t>Column 3</w:t>
      </w:r>
      <w:r w:rsidRPr="00DA6880">
        <w:t xml:space="preserve"> </w:t>
      </w:r>
      <w:r w:rsidR="002F3747" w:rsidRPr="00DA6880">
        <w:t>must</w:t>
      </w:r>
      <w:r w:rsidR="006960D9" w:rsidRPr="00DA6880">
        <w:t xml:space="preserve"> contain</w:t>
      </w:r>
      <w:r w:rsidR="00BB0AF9" w:rsidRPr="00DA6880">
        <w:t xml:space="preserve"> the heading</w:t>
      </w:r>
      <w:r w:rsidR="002F3747" w:rsidRPr="00DA6880">
        <w:t xml:space="preserve"> "Group" and contain the names of the treatment groups to which each subject belongs</w:t>
      </w:r>
      <w:r w:rsidR="006960D9" w:rsidRPr="00DA6880">
        <w:t>.</w:t>
      </w:r>
      <w:r w:rsidR="00B26BDF" w:rsidRPr="00DA6880">
        <w:t xml:space="preserve">  Treatment group names </w:t>
      </w:r>
      <w:r w:rsidR="00F71F80">
        <w:t>should</w:t>
      </w:r>
      <w:r w:rsidR="00B26BDF" w:rsidRPr="00DA6880">
        <w:t xml:space="preserve"> be character strings, such as “Group1”, “Group2”, etc., not numeric values.</w:t>
      </w:r>
      <w:r w:rsidR="006960D9" w:rsidRPr="00DA6880">
        <w:t xml:space="preserve">  </w:t>
      </w:r>
    </w:p>
    <w:p w:rsidR="00BB0AF9" w:rsidRPr="00DA6880" w:rsidRDefault="00BB0AF9" w:rsidP="006960D9">
      <w:pPr>
        <w:pStyle w:val="NoSpacing"/>
      </w:pPr>
    </w:p>
    <w:p w:rsidR="006B79EF" w:rsidRPr="00DA6880" w:rsidRDefault="006B79EF" w:rsidP="006960D9">
      <w:pPr>
        <w:pStyle w:val="NoSpacing"/>
      </w:pPr>
      <w:r w:rsidRPr="00DA6880">
        <w:t xml:space="preserve">Any </w:t>
      </w:r>
      <w:r w:rsidR="00BB0AF9" w:rsidRPr="00DA6880">
        <w:t xml:space="preserve">confounding variables </w:t>
      </w:r>
      <w:r w:rsidRPr="00DA6880">
        <w:t>begin in column</w:t>
      </w:r>
      <w:r w:rsidR="008C4BEA" w:rsidRPr="00DA6880">
        <w:t xml:space="preserve"> 4</w:t>
      </w:r>
      <w:r w:rsidR="00BB0AF9" w:rsidRPr="00DA6880">
        <w:t xml:space="preserve"> </w:t>
      </w:r>
      <w:r w:rsidR="006960D9" w:rsidRPr="00DA6880">
        <w:t xml:space="preserve">and use as many columns as needed.  </w:t>
      </w:r>
      <w:r w:rsidR="000308DD" w:rsidRPr="00DA6880">
        <w:t xml:space="preserve"> </w:t>
      </w:r>
      <w:r w:rsidR="00BB0AF9" w:rsidRPr="00DA6880">
        <w:t xml:space="preserve">It is recommended to use </w:t>
      </w:r>
      <w:r w:rsidR="006504E7" w:rsidRPr="00DA6880">
        <w:t>non-numeric values</w:t>
      </w:r>
      <w:r w:rsidR="00BB0AF9" w:rsidRPr="00DA6880">
        <w:t xml:space="preserve"> (i.e. “Day1”, “Day2”, “</w:t>
      </w:r>
      <w:proofErr w:type="gramStart"/>
      <w:r w:rsidR="00BB0AF9" w:rsidRPr="00DA6880">
        <w:t>Day3</w:t>
      </w:r>
      <w:proofErr w:type="gramEnd"/>
      <w:r w:rsidR="00BB0AF9" w:rsidRPr="00DA6880">
        <w:t>”</w:t>
      </w:r>
      <w:r w:rsidR="006504E7" w:rsidRPr="00DA6880">
        <w:t xml:space="preserve">) for factor variables containing classes or groups.  </w:t>
      </w:r>
      <w:r w:rsidR="006960D9" w:rsidRPr="00DA6880">
        <w:t>Variables such as i</w:t>
      </w:r>
      <w:r w:rsidR="008C4BEA" w:rsidRPr="00DA6880">
        <w:t>nternal standard</w:t>
      </w:r>
      <w:r w:rsidR="006960D9" w:rsidRPr="00DA6880">
        <w:t xml:space="preserve">, run </w:t>
      </w:r>
      <w:proofErr w:type="gramStart"/>
      <w:r w:rsidR="006504E7" w:rsidRPr="00DA6880">
        <w:t>day,</w:t>
      </w:r>
      <w:proofErr w:type="gramEnd"/>
      <w:r w:rsidR="006960D9" w:rsidRPr="00DA6880">
        <w:t xml:space="preserve"> and tissue mass are placed</w:t>
      </w:r>
      <w:r w:rsidR="008C4BEA" w:rsidRPr="00DA6880">
        <w:t xml:space="preserve"> here.</w:t>
      </w:r>
      <w:r w:rsidR="006504E7" w:rsidRPr="00DA6880">
        <w:t xml:space="preserve">  As mentioned </w:t>
      </w:r>
      <w:r w:rsidR="00A7588E" w:rsidRPr="00DA6880">
        <w:t xml:space="preserve">in </w:t>
      </w:r>
      <w:r w:rsidR="006504E7" w:rsidRPr="00DA6880">
        <w:t xml:space="preserve">paragraph 1, these column headings in two data files analyzed together must be identical; the data under the headings can be different, however, for instance if a different internal standard was measured in positive and negative mode. </w:t>
      </w:r>
    </w:p>
    <w:p w:rsidR="006960D9" w:rsidRPr="00DA6880" w:rsidRDefault="006960D9" w:rsidP="006960D9">
      <w:pPr>
        <w:pStyle w:val="NoSpacing"/>
      </w:pPr>
    </w:p>
    <w:p w:rsidR="00091AEF" w:rsidRPr="00DA6880" w:rsidRDefault="006960D9" w:rsidP="006960D9">
      <w:pPr>
        <w:pStyle w:val="NoSpacing"/>
      </w:pPr>
      <w:r w:rsidRPr="00DA6880">
        <w:t>Column</w:t>
      </w:r>
      <w:r w:rsidR="00AE65B3" w:rsidRPr="00DA6880">
        <w:t>s</w:t>
      </w:r>
      <w:r w:rsidRPr="00DA6880">
        <w:t xml:space="preserve"> </w:t>
      </w:r>
      <w:r w:rsidR="006504E7" w:rsidRPr="00DA6880">
        <w:t>following the confounding variables contain me</w:t>
      </w:r>
      <w:r w:rsidR="006B79EF" w:rsidRPr="00DA6880">
        <w:t>asured metabolite</w:t>
      </w:r>
      <w:r w:rsidRPr="00DA6880">
        <w:t xml:space="preserve"> value</w:t>
      </w:r>
      <w:r w:rsidR="006B79EF" w:rsidRPr="00DA6880">
        <w:t xml:space="preserve">s.  </w:t>
      </w:r>
      <w:r w:rsidR="006504E7" w:rsidRPr="00DA6880">
        <w:t xml:space="preserve">These </w:t>
      </w:r>
      <w:r w:rsidR="003A5E47" w:rsidRPr="00DA6880">
        <w:t>can</w:t>
      </w:r>
      <w:r w:rsidR="006504E7" w:rsidRPr="00DA6880">
        <w:t xml:space="preserve"> be different between two data files analyzed together.</w:t>
      </w:r>
    </w:p>
    <w:p w:rsidR="006504E7" w:rsidRPr="00DA6880" w:rsidRDefault="006504E7" w:rsidP="006960D9">
      <w:pPr>
        <w:pStyle w:val="NoSpacing"/>
      </w:pPr>
    </w:p>
    <w:p w:rsidR="007F5D00" w:rsidRPr="00DA6880" w:rsidRDefault="007F5D00" w:rsidP="006960D9">
      <w:pPr>
        <w:pStyle w:val="NoSpacing"/>
      </w:pPr>
      <w:r w:rsidRPr="00DA6880">
        <w:t>Missing values should be entered as “NA”.</w:t>
      </w:r>
    </w:p>
    <w:p w:rsidR="00AE65B3" w:rsidRPr="00DA6880" w:rsidRDefault="00AE65B3" w:rsidP="006960D9">
      <w:pPr>
        <w:pStyle w:val="NoSpacing"/>
      </w:pPr>
    </w:p>
    <w:p w:rsidR="003A5E47" w:rsidRPr="00DA6880" w:rsidRDefault="000F5E60" w:rsidP="003A5E47">
      <w:pPr>
        <w:pStyle w:val="NoSpacing"/>
      </w:pPr>
      <w:proofErr w:type="gramStart"/>
      <w:r w:rsidRPr="00DA6880">
        <w:rPr>
          <w:b/>
        </w:rPr>
        <w:t>Table 1</w:t>
      </w:r>
      <w:r w:rsidR="003A5E47" w:rsidRPr="00DA6880">
        <w:rPr>
          <w:b/>
        </w:rPr>
        <w:t>.</w:t>
      </w:r>
      <w:proofErr w:type="gramEnd"/>
      <w:r w:rsidR="003A5E47" w:rsidRPr="00DA6880">
        <w:rPr>
          <w:b/>
        </w:rPr>
        <w:t xml:space="preserve">  </w:t>
      </w:r>
      <w:proofErr w:type="gramStart"/>
      <w:r w:rsidR="003A5E47" w:rsidRPr="00DA6880">
        <w:rPr>
          <w:b/>
        </w:rPr>
        <w:t>a</w:t>
      </w:r>
      <w:proofErr w:type="gramEnd"/>
      <w:r w:rsidR="003A5E47" w:rsidRPr="00DA6880">
        <w:rPr>
          <w:b/>
        </w:rPr>
        <w:t xml:space="preserve"> and b.  </w:t>
      </w:r>
      <w:r w:rsidR="003A5E47" w:rsidRPr="00DA6880">
        <w:t>Shown here are excerpts of the two data files used in our mouse experiment (Additional Files</w:t>
      </w:r>
      <w:r w:rsidR="0093585C">
        <w:t xml:space="preserve"> 5</w:t>
      </w:r>
      <w:r w:rsidR="003A5E47" w:rsidRPr="00DA6880">
        <w:t xml:space="preserve"> and </w:t>
      </w:r>
      <w:r w:rsidR="0093585C">
        <w:t>6</w:t>
      </w:r>
      <w:r w:rsidR="003A5E47" w:rsidRPr="00DA6880">
        <w:t>).  The column headings are identical up until the first metabolite column.  The data in the first 3 columns are identical, while the “IS” column data are different because a different internal standard was used in positive and negative ion mode.  “ID” contains a unique value for each row.  “Subject” contains the names of the experimental units—mice, humans, tissue culture dishes, etc.—and Subject entries can be repeated.  “Group” contains the treatment groups.  ID and Subject may contain numerical or character strings, but Group must contain character strings.  “</w:t>
      </w:r>
      <w:r w:rsidR="0093585C">
        <w:t>Strain</w:t>
      </w:r>
      <w:r w:rsidR="003A5E47" w:rsidRPr="00DA6880">
        <w:t xml:space="preserve">” here contains the two inbred </w:t>
      </w:r>
      <w:r w:rsidR="0093585C">
        <w:t>strains</w:t>
      </w:r>
      <w:r w:rsidR="003A5E47" w:rsidRPr="00DA6880">
        <w:t xml:space="preserve"> of mice.  “Day” contains the run days on which each sample was analyzed.  “Quantity” contains the tissue mass analyzed.  “IS” contains the internal standard measurements.  </w:t>
      </w:r>
      <w:r w:rsidR="003A5E47" w:rsidRPr="00DA6880">
        <w:lastRenderedPageBreak/>
        <w:t xml:space="preserve">Random-effect variables like Line and Day should have character string data, while fixed-effect variables like Quantity and IS can have character string </w:t>
      </w:r>
      <w:r w:rsidR="00F71F80">
        <w:t xml:space="preserve">or numeric data.  Two </w:t>
      </w:r>
      <w:proofErr w:type="spellStart"/>
      <w:r w:rsidR="00F71F80">
        <w:t>Bisphenol</w:t>
      </w:r>
      <w:proofErr w:type="spellEnd"/>
      <w:r w:rsidR="00F71F80">
        <w:t xml:space="preserve"> </w:t>
      </w:r>
      <w:r w:rsidR="003A5E47" w:rsidRPr="00DA6880">
        <w:t>A measurements were missing and so were coded as “NA”.  Additional metabolites would be put into columns continuing to the right.</w:t>
      </w:r>
    </w:p>
    <w:p w:rsidR="00BC6628" w:rsidRPr="00DA6880" w:rsidRDefault="003A5E47" w:rsidP="006960D9">
      <w:pPr>
        <w:pStyle w:val="NoSpacing"/>
        <w:rPr>
          <w:b/>
        </w:rPr>
      </w:pPr>
      <w:r w:rsidRPr="00DA6880">
        <w:rPr>
          <w:b/>
        </w:rPr>
        <w:t xml:space="preserve">  </w:t>
      </w:r>
    </w:p>
    <w:p w:rsidR="000F5E60" w:rsidRPr="00DA6880" w:rsidRDefault="000F5E60" w:rsidP="006960D9">
      <w:pPr>
        <w:pStyle w:val="NoSpacing"/>
        <w:rPr>
          <w:b/>
        </w:rPr>
      </w:pPr>
      <w:r w:rsidRPr="00DA6880">
        <w:rPr>
          <w:b/>
        </w:rPr>
        <w:t>a)</w:t>
      </w:r>
    </w:p>
    <w:tbl>
      <w:tblPr>
        <w:tblW w:w="99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1880"/>
        <w:gridCol w:w="1023"/>
        <w:gridCol w:w="739"/>
        <w:gridCol w:w="668"/>
        <w:gridCol w:w="999"/>
        <w:gridCol w:w="997"/>
        <w:gridCol w:w="990"/>
        <w:gridCol w:w="886"/>
      </w:tblGrid>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ID</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Subject</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Group</w:t>
            </w:r>
          </w:p>
        </w:tc>
        <w:tc>
          <w:tcPr>
            <w:tcW w:w="500" w:type="dxa"/>
            <w:shd w:val="clear" w:color="auto" w:fill="auto"/>
            <w:noWrap/>
            <w:vAlign w:val="bottom"/>
            <w:hideMark/>
          </w:tcPr>
          <w:p w:rsidR="000F5E60" w:rsidRPr="00DA6880" w:rsidRDefault="0093585C" w:rsidP="000F5E60">
            <w:pPr>
              <w:spacing w:after="0" w:line="240" w:lineRule="auto"/>
              <w:jc w:val="center"/>
              <w:rPr>
                <w:rFonts w:eastAsia="Times New Roman" w:cs="Times New Roman"/>
                <w:color w:val="000000"/>
              </w:rPr>
            </w:pPr>
            <w:r>
              <w:rPr>
                <w:rFonts w:eastAsia="Times New Roman" w:cs="Times New Roman"/>
                <w:color w:val="000000"/>
              </w:rPr>
              <w:t>Strain</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Quantity</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IS</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Thymine</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Urea</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BPA50_C_mouse1_Day1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BPA50_mouse1</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6.95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4859047</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5516</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90999</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BPA500_C_mouse2_Day1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BPA500_mouse2</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7.15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5238356</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5185</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69542</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BPA5000_C_mouse3_Day1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BPA5000_mouse3</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7.35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5257423</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1957</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130845</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Control_C_mouse4_Day1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Control_mouse4</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Control</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12.85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5079308</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8044</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238918</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BPA50_C_mouse5_Day1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BPA50_mouse5</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6.3</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5239109</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6392</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107507</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BPA500_C_mouse6_Day1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BPA500_mouse6</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14.65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5012908</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5265</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231653</w:t>
            </w:r>
          </w:p>
        </w:tc>
      </w:tr>
    </w:tbl>
    <w:p w:rsidR="000F5E60" w:rsidRPr="00DA6880" w:rsidRDefault="000F5E60" w:rsidP="00BC6628">
      <w:pPr>
        <w:pStyle w:val="NoSpacing"/>
        <w:rPr>
          <w:b/>
        </w:rPr>
      </w:pPr>
    </w:p>
    <w:p w:rsidR="000F5E60" w:rsidRPr="00DA6880" w:rsidRDefault="000F5E60" w:rsidP="00BC6628">
      <w:pPr>
        <w:pStyle w:val="NoSpacing"/>
        <w:rPr>
          <w:b/>
        </w:rPr>
      </w:pPr>
    </w:p>
    <w:p w:rsidR="000F5E60" w:rsidRPr="00DA6880" w:rsidRDefault="000F5E60" w:rsidP="00BC6628">
      <w:pPr>
        <w:pStyle w:val="NoSpacing"/>
        <w:rPr>
          <w:b/>
        </w:rPr>
      </w:pPr>
    </w:p>
    <w:p w:rsidR="000F5E60" w:rsidRPr="00DA6880" w:rsidRDefault="000F5E60" w:rsidP="00BC6628">
      <w:pPr>
        <w:pStyle w:val="NoSpacing"/>
        <w:rPr>
          <w:b/>
        </w:rPr>
      </w:pPr>
    </w:p>
    <w:p w:rsidR="000F5E60" w:rsidRPr="00DA6880" w:rsidRDefault="000F5E60" w:rsidP="00BC6628">
      <w:pPr>
        <w:pStyle w:val="NoSpacing"/>
        <w:rPr>
          <w:b/>
        </w:rPr>
      </w:pPr>
      <w:r w:rsidRPr="00DA6880">
        <w:rPr>
          <w:b/>
        </w:rPr>
        <w:t>b)</w:t>
      </w:r>
    </w:p>
    <w:tbl>
      <w:tblPr>
        <w:tblW w:w="1125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35"/>
        <w:gridCol w:w="1847"/>
        <w:gridCol w:w="1023"/>
        <w:gridCol w:w="739"/>
        <w:gridCol w:w="668"/>
        <w:gridCol w:w="999"/>
        <w:gridCol w:w="997"/>
        <w:gridCol w:w="1280"/>
        <w:gridCol w:w="1222"/>
      </w:tblGrid>
      <w:tr w:rsidR="000F5E60"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ID</w:t>
            </w:r>
          </w:p>
        </w:tc>
        <w:tc>
          <w:tcPr>
            <w:tcW w:w="1847" w:type="dxa"/>
            <w:shd w:val="clear" w:color="auto" w:fill="auto"/>
            <w:noWrap/>
            <w:vAlign w:val="center"/>
            <w:hideMark/>
          </w:tcPr>
          <w:p w:rsidR="000F5E60" w:rsidRPr="00DA6880" w:rsidRDefault="000F5E60" w:rsidP="00A04628">
            <w:pPr>
              <w:pStyle w:val="NoSpacing"/>
              <w:jc w:val="center"/>
            </w:pPr>
            <w:r w:rsidRPr="00DA6880">
              <w:t>Subject</w:t>
            </w:r>
          </w:p>
        </w:tc>
        <w:tc>
          <w:tcPr>
            <w:tcW w:w="1023" w:type="dxa"/>
            <w:shd w:val="clear" w:color="auto" w:fill="auto"/>
            <w:noWrap/>
            <w:vAlign w:val="center"/>
            <w:hideMark/>
          </w:tcPr>
          <w:p w:rsidR="000F5E60" w:rsidRPr="00DA6880" w:rsidRDefault="000F5E60" w:rsidP="00A04628">
            <w:pPr>
              <w:pStyle w:val="NoSpacing"/>
              <w:jc w:val="center"/>
            </w:pPr>
            <w:r w:rsidRPr="00DA6880">
              <w:t>Group</w:t>
            </w:r>
          </w:p>
        </w:tc>
        <w:tc>
          <w:tcPr>
            <w:tcW w:w="585" w:type="dxa"/>
            <w:shd w:val="clear" w:color="auto" w:fill="auto"/>
            <w:noWrap/>
            <w:vAlign w:val="center"/>
            <w:hideMark/>
          </w:tcPr>
          <w:p w:rsidR="000F5E60" w:rsidRPr="00DA6880" w:rsidRDefault="0093585C" w:rsidP="00A04628">
            <w:pPr>
              <w:pStyle w:val="NoSpacing"/>
              <w:jc w:val="center"/>
            </w:pPr>
            <w:r>
              <w:t>Strain</w:t>
            </w:r>
          </w:p>
        </w:tc>
        <w:tc>
          <w:tcPr>
            <w:tcW w:w="668" w:type="dxa"/>
            <w:shd w:val="clear" w:color="auto" w:fill="auto"/>
            <w:noWrap/>
            <w:vAlign w:val="center"/>
            <w:hideMark/>
          </w:tcPr>
          <w:p w:rsidR="000F5E60" w:rsidRPr="00DA6880" w:rsidRDefault="000F5E60" w:rsidP="00A04628">
            <w:pPr>
              <w:pStyle w:val="NoSpacing"/>
              <w:jc w:val="center"/>
            </w:pPr>
            <w:r w:rsidRPr="00DA6880">
              <w:t>Day</w:t>
            </w:r>
          </w:p>
        </w:tc>
        <w:tc>
          <w:tcPr>
            <w:tcW w:w="999" w:type="dxa"/>
            <w:shd w:val="clear" w:color="auto" w:fill="auto"/>
            <w:noWrap/>
            <w:vAlign w:val="center"/>
            <w:hideMark/>
          </w:tcPr>
          <w:p w:rsidR="000F5E60" w:rsidRPr="00DA6880" w:rsidRDefault="000F5E60" w:rsidP="00A04628">
            <w:pPr>
              <w:pStyle w:val="NoSpacing"/>
              <w:jc w:val="center"/>
            </w:pPr>
            <w:r w:rsidRPr="00DA6880">
              <w:t>Quantity</w:t>
            </w:r>
          </w:p>
        </w:tc>
        <w:tc>
          <w:tcPr>
            <w:tcW w:w="997" w:type="dxa"/>
            <w:shd w:val="clear" w:color="auto" w:fill="auto"/>
            <w:noWrap/>
            <w:vAlign w:val="center"/>
            <w:hideMark/>
          </w:tcPr>
          <w:p w:rsidR="000F5E60" w:rsidRPr="00DA6880" w:rsidRDefault="000F5E60" w:rsidP="00A04628">
            <w:pPr>
              <w:pStyle w:val="NoSpacing"/>
              <w:jc w:val="center"/>
            </w:pPr>
            <w:r w:rsidRPr="00DA6880">
              <w:t>IS</w:t>
            </w:r>
          </w:p>
        </w:tc>
        <w:tc>
          <w:tcPr>
            <w:tcW w:w="1280" w:type="dxa"/>
            <w:shd w:val="clear" w:color="auto" w:fill="auto"/>
            <w:noWrap/>
            <w:vAlign w:val="center"/>
            <w:hideMark/>
          </w:tcPr>
          <w:p w:rsidR="000F5E60" w:rsidRPr="00DA6880" w:rsidRDefault="00F71F80" w:rsidP="00A04628">
            <w:pPr>
              <w:pStyle w:val="NoSpacing"/>
              <w:jc w:val="center"/>
            </w:pPr>
            <w:proofErr w:type="spellStart"/>
            <w:r>
              <w:t>Bisphenol</w:t>
            </w:r>
            <w:proofErr w:type="spellEnd"/>
            <w:r>
              <w:t xml:space="preserve"> </w:t>
            </w:r>
            <w:r w:rsidR="000F5E60" w:rsidRPr="00DA6880">
              <w:t>A</w:t>
            </w:r>
          </w:p>
        </w:tc>
        <w:tc>
          <w:tcPr>
            <w:tcW w:w="1222" w:type="dxa"/>
            <w:shd w:val="clear" w:color="auto" w:fill="auto"/>
            <w:noWrap/>
            <w:vAlign w:val="center"/>
            <w:hideMark/>
          </w:tcPr>
          <w:p w:rsidR="000F5E60" w:rsidRPr="00DA6880" w:rsidRDefault="000F5E60" w:rsidP="00A04628">
            <w:pPr>
              <w:pStyle w:val="NoSpacing"/>
              <w:jc w:val="center"/>
            </w:pPr>
            <w:r w:rsidRPr="00DA6880">
              <w:t>Glucose-6-phosphate</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BPA50_C_mouse1_Day1</w:t>
            </w:r>
          </w:p>
        </w:tc>
        <w:tc>
          <w:tcPr>
            <w:tcW w:w="1847" w:type="dxa"/>
            <w:shd w:val="clear" w:color="auto" w:fill="auto"/>
            <w:noWrap/>
            <w:vAlign w:val="center"/>
            <w:hideMark/>
          </w:tcPr>
          <w:p w:rsidR="000F5E60" w:rsidRPr="00DA6880" w:rsidRDefault="000F5E60" w:rsidP="00A04628">
            <w:pPr>
              <w:pStyle w:val="NoSpacing"/>
              <w:jc w:val="center"/>
            </w:pPr>
            <w:r w:rsidRPr="00DA6880">
              <w:t>BPA50_mouse1</w:t>
            </w:r>
          </w:p>
        </w:tc>
        <w:tc>
          <w:tcPr>
            <w:tcW w:w="1023" w:type="dxa"/>
            <w:shd w:val="clear" w:color="auto" w:fill="auto"/>
            <w:noWrap/>
            <w:vAlign w:val="center"/>
            <w:hideMark/>
          </w:tcPr>
          <w:p w:rsidR="000F5E60" w:rsidRPr="00DA6880" w:rsidRDefault="000F5E60" w:rsidP="00A04628">
            <w:pPr>
              <w:pStyle w:val="NoSpacing"/>
              <w:jc w:val="center"/>
            </w:pPr>
            <w:r w:rsidRPr="00DA6880">
              <w:t>BPA50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6.95</w:t>
            </w:r>
          </w:p>
        </w:tc>
        <w:tc>
          <w:tcPr>
            <w:tcW w:w="997" w:type="dxa"/>
            <w:shd w:val="clear" w:color="auto" w:fill="auto"/>
            <w:noWrap/>
            <w:vAlign w:val="center"/>
            <w:hideMark/>
          </w:tcPr>
          <w:p w:rsidR="000F5E60" w:rsidRPr="00DA6880" w:rsidRDefault="000F5E60" w:rsidP="00A04628">
            <w:pPr>
              <w:pStyle w:val="NoSpacing"/>
              <w:jc w:val="center"/>
            </w:pPr>
            <w:r w:rsidRPr="00DA6880">
              <w:t>928146</w:t>
            </w:r>
          </w:p>
        </w:tc>
        <w:tc>
          <w:tcPr>
            <w:tcW w:w="1280" w:type="dxa"/>
            <w:shd w:val="clear" w:color="auto" w:fill="auto"/>
            <w:noWrap/>
            <w:vAlign w:val="center"/>
            <w:hideMark/>
          </w:tcPr>
          <w:p w:rsidR="000F5E60" w:rsidRPr="00DA6880" w:rsidRDefault="000F5E60" w:rsidP="00A04628">
            <w:pPr>
              <w:pStyle w:val="NoSpacing"/>
              <w:jc w:val="center"/>
            </w:pPr>
            <w:r w:rsidRPr="00DA6880">
              <w:t>1625</w:t>
            </w:r>
          </w:p>
        </w:tc>
        <w:tc>
          <w:tcPr>
            <w:tcW w:w="1222" w:type="dxa"/>
            <w:shd w:val="clear" w:color="auto" w:fill="auto"/>
            <w:noWrap/>
            <w:vAlign w:val="center"/>
            <w:hideMark/>
          </w:tcPr>
          <w:p w:rsidR="000F5E60" w:rsidRPr="00DA6880" w:rsidRDefault="000F5E60" w:rsidP="00A04628">
            <w:pPr>
              <w:pStyle w:val="NoSpacing"/>
              <w:jc w:val="center"/>
            </w:pPr>
            <w:r w:rsidRPr="00DA6880">
              <w:t>1446940</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BPA500_C_mouse2_Day1</w:t>
            </w:r>
          </w:p>
        </w:tc>
        <w:tc>
          <w:tcPr>
            <w:tcW w:w="1847" w:type="dxa"/>
            <w:shd w:val="clear" w:color="auto" w:fill="auto"/>
            <w:noWrap/>
            <w:vAlign w:val="center"/>
            <w:hideMark/>
          </w:tcPr>
          <w:p w:rsidR="000F5E60" w:rsidRPr="00DA6880" w:rsidRDefault="000F5E60" w:rsidP="00A04628">
            <w:pPr>
              <w:pStyle w:val="NoSpacing"/>
              <w:jc w:val="center"/>
            </w:pPr>
            <w:r w:rsidRPr="00DA6880">
              <w:t>BPA500_mouse2</w:t>
            </w:r>
          </w:p>
        </w:tc>
        <w:tc>
          <w:tcPr>
            <w:tcW w:w="1023" w:type="dxa"/>
            <w:shd w:val="clear" w:color="auto" w:fill="auto"/>
            <w:noWrap/>
            <w:vAlign w:val="center"/>
            <w:hideMark/>
          </w:tcPr>
          <w:p w:rsidR="000F5E60" w:rsidRPr="00DA6880" w:rsidRDefault="000F5E60" w:rsidP="00A04628">
            <w:pPr>
              <w:pStyle w:val="NoSpacing"/>
              <w:jc w:val="center"/>
            </w:pPr>
            <w:r w:rsidRPr="00DA6880">
              <w:t>BPA500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7.15</w:t>
            </w:r>
          </w:p>
        </w:tc>
        <w:tc>
          <w:tcPr>
            <w:tcW w:w="997" w:type="dxa"/>
            <w:shd w:val="clear" w:color="auto" w:fill="auto"/>
            <w:noWrap/>
            <w:vAlign w:val="center"/>
            <w:hideMark/>
          </w:tcPr>
          <w:p w:rsidR="000F5E60" w:rsidRPr="00DA6880" w:rsidRDefault="000F5E60" w:rsidP="00A04628">
            <w:pPr>
              <w:pStyle w:val="NoSpacing"/>
              <w:jc w:val="center"/>
            </w:pPr>
            <w:r w:rsidRPr="00DA6880">
              <w:t>878970</w:t>
            </w:r>
          </w:p>
        </w:tc>
        <w:tc>
          <w:tcPr>
            <w:tcW w:w="1280" w:type="dxa"/>
            <w:shd w:val="clear" w:color="auto" w:fill="auto"/>
            <w:noWrap/>
            <w:vAlign w:val="center"/>
            <w:hideMark/>
          </w:tcPr>
          <w:p w:rsidR="000F5E60" w:rsidRPr="00DA6880" w:rsidRDefault="000F5E60" w:rsidP="00A04628">
            <w:pPr>
              <w:pStyle w:val="NoSpacing"/>
              <w:jc w:val="center"/>
            </w:pPr>
            <w:r w:rsidRPr="00DA6880">
              <w:t>1318</w:t>
            </w:r>
          </w:p>
        </w:tc>
        <w:tc>
          <w:tcPr>
            <w:tcW w:w="1222" w:type="dxa"/>
            <w:shd w:val="clear" w:color="auto" w:fill="auto"/>
            <w:noWrap/>
            <w:vAlign w:val="center"/>
            <w:hideMark/>
          </w:tcPr>
          <w:p w:rsidR="000F5E60" w:rsidRPr="00DA6880" w:rsidRDefault="000F5E60" w:rsidP="00A04628">
            <w:pPr>
              <w:pStyle w:val="NoSpacing"/>
              <w:jc w:val="center"/>
            </w:pPr>
            <w:r w:rsidRPr="00DA6880">
              <w:t>1527127</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BPA5000_C_mouse3_Day1</w:t>
            </w:r>
          </w:p>
        </w:tc>
        <w:tc>
          <w:tcPr>
            <w:tcW w:w="1847" w:type="dxa"/>
            <w:shd w:val="clear" w:color="auto" w:fill="auto"/>
            <w:noWrap/>
            <w:vAlign w:val="center"/>
            <w:hideMark/>
          </w:tcPr>
          <w:p w:rsidR="000F5E60" w:rsidRPr="00DA6880" w:rsidRDefault="000F5E60" w:rsidP="00A04628">
            <w:pPr>
              <w:pStyle w:val="NoSpacing"/>
              <w:jc w:val="center"/>
            </w:pPr>
            <w:r w:rsidRPr="00DA6880">
              <w:t>BPA5000_mouse3</w:t>
            </w:r>
          </w:p>
        </w:tc>
        <w:tc>
          <w:tcPr>
            <w:tcW w:w="1023" w:type="dxa"/>
            <w:shd w:val="clear" w:color="auto" w:fill="auto"/>
            <w:noWrap/>
            <w:vAlign w:val="center"/>
            <w:hideMark/>
          </w:tcPr>
          <w:p w:rsidR="000F5E60" w:rsidRPr="00DA6880" w:rsidRDefault="000F5E60" w:rsidP="00A04628">
            <w:pPr>
              <w:pStyle w:val="NoSpacing"/>
              <w:jc w:val="center"/>
            </w:pPr>
            <w:r w:rsidRPr="00DA6880">
              <w:t>BPA5000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7.35</w:t>
            </w:r>
          </w:p>
        </w:tc>
        <w:tc>
          <w:tcPr>
            <w:tcW w:w="997" w:type="dxa"/>
            <w:shd w:val="clear" w:color="auto" w:fill="auto"/>
            <w:noWrap/>
            <w:vAlign w:val="center"/>
            <w:hideMark/>
          </w:tcPr>
          <w:p w:rsidR="000F5E60" w:rsidRPr="00DA6880" w:rsidRDefault="000F5E60" w:rsidP="00A04628">
            <w:pPr>
              <w:pStyle w:val="NoSpacing"/>
              <w:jc w:val="center"/>
            </w:pPr>
            <w:r w:rsidRPr="00DA6880">
              <w:t>1049784</w:t>
            </w:r>
          </w:p>
        </w:tc>
        <w:tc>
          <w:tcPr>
            <w:tcW w:w="1280" w:type="dxa"/>
            <w:shd w:val="clear" w:color="auto" w:fill="auto"/>
            <w:noWrap/>
            <w:vAlign w:val="center"/>
            <w:hideMark/>
          </w:tcPr>
          <w:p w:rsidR="000F5E60" w:rsidRPr="00DA6880" w:rsidRDefault="000F5E60" w:rsidP="00A04628">
            <w:pPr>
              <w:pStyle w:val="NoSpacing"/>
              <w:jc w:val="center"/>
            </w:pPr>
            <w:r w:rsidRPr="00DA6880">
              <w:t>NA</w:t>
            </w:r>
          </w:p>
        </w:tc>
        <w:tc>
          <w:tcPr>
            <w:tcW w:w="1222" w:type="dxa"/>
            <w:shd w:val="clear" w:color="auto" w:fill="auto"/>
            <w:noWrap/>
            <w:vAlign w:val="center"/>
            <w:hideMark/>
          </w:tcPr>
          <w:p w:rsidR="000F5E60" w:rsidRPr="00DA6880" w:rsidRDefault="000F5E60" w:rsidP="00A04628">
            <w:pPr>
              <w:pStyle w:val="NoSpacing"/>
              <w:jc w:val="center"/>
            </w:pPr>
            <w:r w:rsidRPr="00DA6880">
              <w:t>1424536</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Control_C_mouse4_Day1</w:t>
            </w:r>
          </w:p>
        </w:tc>
        <w:tc>
          <w:tcPr>
            <w:tcW w:w="1847" w:type="dxa"/>
            <w:shd w:val="clear" w:color="auto" w:fill="auto"/>
            <w:noWrap/>
            <w:vAlign w:val="center"/>
            <w:hideMark/>
          </w:tcPr>
          <w:p w:rsidR="000F5E60" w:rsidRPr="00DA6880" w:rsidRDefault="000F5E60" w:rsidP="00A04628">
            <w:pPr>
              <w:pStyle w:val="NoSpacing"/>
              <w:jc w:val="center"/>
            </w:pPr>
            <w:r w:rsidRPr="00DA6880">
              <w:t>Control_mouse4</w:t>
            </w:r>
          </w:p>
        </w:tc>
        <w:tc>
          <w:tcPr>
            <w:tcW w:w="1023" w:type="dxa"/>
            <w:shd w:val="clear" w:color="auto" w:fill="auto"/>
            <w:noWrap/>
            <w:vAlign w:val="center"/>
            <w:hideMark/>
          </w:tcPr>
          <w:p w:rsidR="000F5E60" w:rsidRPr="00DA6880" w:rsidRDefault="000F5E60" w:rsidP="00A04628">
            <w:pPr>
              <w:pStyle w:val="NoSpacing"/>
              <w:jc w:val="center"/>
            </w:pPr>
            <w:r w:rsidRPr="00DA6880">
              <w:t>Control</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12.85</w:t>
            </w:r>
          </w:p>
        </w:tc>
        <w:tc>
          <w:tcPr>
            <w:tcW w:w="997" w:type="dxa"/>
            <w:shd w:val="clear" w:color="auto" w:fill="auto"/>
            <w:noWrap/>
            <w:vAlign w:val="center"/>
            <w:hideMark/>
          </w:tcPr>
          <w:p w:rsidR="000F5E60" w:rsidRPr="00DA6880" w:rsidRDefault="000F5E60" w:rsidP="00A04628">
            <w:pPr>
              <w:pStyle w:val="NoSpacing"/>
              <w:jc w:val="center"/>
            </w:pPr>
            <w:r w:rsidRPr="00DA6880">
              <w:t>856558</w:t>
            </w:r>
          </w:p>
        </w:tc>
        <w:tc>
          <w:tcPr>
            <w:tcW w:w="1280" w:type="dxa"/>
            <w:shd w:val="clear" w:color="auto" w:fill="auto"/>
            <w:noWrap/>
            <w:vAlign w:val="center"/>
            <w:hideMark/>
          </w:tcPr>
          <w:p w:rsidR="000F5E60" w:rsidRPr="00DA6880" w:rsidRDefault="000F5E60" w:rsidP="00A04628">
            <w:pPr>
              <w:pStyle w:val="NoSpacing"/>
              <w:jc w:val="center"/>
            </w:pPr>
            <w:r w:rsidRPr="00DA6880">
              <w:t>NA</w:t>
            </w:r>
          </w:p>
        </w:tc>
        <w:tc>
          <w:tcPr>
            <w:tcW w:w="1222" w:type="dxa"/>
            <w:shd w:val="clear" w:color="auto" w:fill="auto"/>
            <w:noWrap/>
            <w:vAlign w:val="center"/>
            <w:hideMark/>
          </w:tcPr>
          <w:p w:rsidR="000F5E60" w:rsidRPr="00DA6880" w:rsidRDefault="000F5E60" w:rsidP="00A04628">
            <w:pPr>
              <w:pStyle w:val="NoSpacing"/>
              <w:jc w:val="center"/>
            </w:pPr>
            <w:r w:rsidRPr="00DA6880">
              <w:t>1446332</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BPA50_C_mouse5_Day1</w:t>
            </w:r>
          </w:p>
        </w:tc>
        <w:tc>
          <w:tcPr>
            <w:tcW w:w="1847" w:type="dxa"/>
            <w:shd w:val="clear" w:color="auto" w:fill="auto"/>
            <w:noWrap/>
            <w:vAlign w:val="center"/>
            <w:hideMark/>
          </w:tcPr>
          <w:p w:rsidR="000F5E60" w:rsidRPr="00DA6880" w:rsidRDefault="000F5E60" w:rsidP="00A04628">
            <w:pPr>
              <w:pStyle w:val="NoSpacing"/>
              <w:jc w:val="center"/>
            </w:pPr>
            <w:r w:rsidRPr="00DA6880">
              <w:t>BPA50_mouse5</w:t>
            </w:r>
          </w:p>
        </w:tc>
        <w:tc>
          <w:tcPr>
            <w:tcW w:w="1023" w:type="dxa"/>
            <w:shd w:val="clear" w:color="auto" w:fill="auto"/>
            <w:noWrap/>
            <w:vAlign w:val="center"/>
            <w:hideMark/>
          </w:tcPr>
          <w:p w:rsidR="000F5E60" w:rsidRPr="00DA6880" w:rsidRDefault="000F5E60" w:rsidP="00A04628">
            <w:pPr>
              <w:pStyle w:val="NoSpacing"/>
              <w:jc w:val="center"/>
            </w:pPr>
            <w:r w:rsidRPr="00DA6880">
              <w:t>BPA50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6.3</w:t>
            </w:r>
          </w:p>
        </w:tc>
        <w:tc>
          <w:tcPr>
            <w:tcW w:w="997" w:type="dxa"/>
            <w:shd w:val="clear" w:color="auto" w:fill="auto"/>
            <w:noWrap/>
            <w:vAlign w:val="center"/>
            <w:hideMark/>
          </w:tcPr>
          <w:p w:rsidR="000F5E60" w:rsidRPr="00DA6880" w:rsidRDefault="000F5E60" w:rsidP="00A04628">
            <w:pPr>
              <w:pStyle w:val="NoSpacing"/>
              <w:jc w:val="center"/>
            </w:pPr>
            <w:r w:rsidRPr="00DA6880">
              <w:t>819029</w:t>
            </w:r>
          </w:p>
        </w:tc>
        <w:tc>
          <w:tcPr>
            <w:tcW w:w="1280" w:type="dxa"/>
            <w:shd w:val="clear" w:color="auto" w:fill="auto"/>
            <w:noWrap/>
            <w:vAlign w:val="center"/>
            <w:hideMark/>
          </w:tcPr>
          <w:p w:rsidR="000F5E60" w:rsidRPr="00DA6880" w:rsidRDefault="000F5E60" w:rsidP="00A04628">
            <w:pPr>
              <w:pStyle w:val="NoSpacing"/>
              <w:jc w:val="center"/>
            </w:pPr>
            <w:r w:rsidRPr="00DA6880">
              <w:t>1077</w:t>
            </w:r>
          </w:p>
        </w:tc>
        <w:tc>
          <w:tcPr>
            <w:tcW w:w="1222" w:type="dxa"/>
            <w:shd w:val="clear" w:color="auto" w:fill="auto"/>
            <w:noWrap/>
            <w:vAlign w:val="center"/>
            <w:hideMark/>
          </w:tcPr>
          <w:p w:rsidR="000F5E60" w:rsidRPr="00DA6880" w:rsidRDefault="000F5E60" w:rsidP="00A04628">
            <w:pPr>
              <w:pStyle w:val="NoSpacing"/>
              <w:jc w:val="center"/>
            </w:pPr>
            <w:r w:rsidRPr="00DA6880">
              <w:t>1467167</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BPA500_C_mouse6_Day1</w:t>
            </w:r>
          </w:p>
        </w:tc>
        <w:tc>
          <w:tcPr>
            <w:tcW w:w="1847" w:type="dxa"/>
            <w:shd w:val="clear" w:color="auto" w:fill="auto"/>
            <w:noWrap/>
            <w:vAlign w:val="center"/>
            <w:hideMark/>
          </w:tcPr>
          <w:p w:rsidR="000F5E60" w:rsidRPr="00DA6880" w:rsidRDefault="000F5E60" w:rsidP="00A04628">
            <w:pPr>
              <w:pStyle w:val="NoSpacing"/>
              <w:jc w:val="center"/>
            </w:pPr>
            <w:r w:rsidRPr="00DA6880">
              <w:t>BPA500_mouse6</w:t>
            </w:r>
          </w:p>
        </w:tc>
        <w:tc>
          <w:tcPr>
            <w:tcW w:w="1023" w:type="dxa"/>
            <w:shd w:val="clear" w:color="auto" w:fill="auto"/>
            <w:noWrap/>
            <w:vAlign w:val="center"/>
            <w:hideMark/>
          </w:tcPr>
          <w:p w:rsidR="000F5E60" w:rsidRPr="00DA6880" w:rsidRDefault="000F5E60" w:rsidP="00A04628">
            <w:pPr>
              <w:pStyle w:val="NoSpacing"/>
              <w:jc w:val="center"/>
            </w:pPr>
            <w:r w:rsidRPr="00DA6880">
              <w:t>BPA500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14.65</w:t>
            </w:r>
          </w:p>
        </w:tc>
        <w:tc>
          <w:tcPr>
            <w:tcW w:w="997" w:type="dxa"/>
            <w:shd w:val="clear" w:color="auto" w:fill="auto"/>
            <w:noWrap/>
            <w:vAlign w:val="center"/>
            <w:hideMark/>
          </w:tcPr>
          <w:p w:rsidR="000F5E60" w:rsidRPr="00DA6880" w:rsidRDefault="000F5E60" w:rsidP="00A04628">
            <w:pPr>
              <w:pStyle w:val="NoSpacing"/>
              <w:jc w:val="center"/>
            </w:pPr>
            <w:r w:rsidRPr="00DA6880">
              <w:t>807161</w:t>
            </w:r>
          </w:p>
        </w:tc>
        <w:tc>
          <w:tcPr>
            <w:tcW w:w="1280" w:type="dxa"/>
            <w:shd w:val="clear" w:color="auto" w:fill="auto"/>
            <w:noWrap/>
            <w:vAlign w:val="center"/>
            <w:hideMark/>
          </w:tcPr>
          <w:p w:rsidR="000F5E60" w:rsidRPr="00DA6880" w:rsidRDefault="000F5E60" w:rsidP="00A04628">
            <w:pPr>
              <w:pStyle w:val="NoSpacing"/>
              <w:jc w:val="center"/>
            </w:pPr>
            <w:r w:rsidRPr="00DA6880">
              <w:t>462</w:t>
            </w:r>
          </w:p>
        </w:tc>
        <w:tc>
          <w:tcPr>
            <w:tcW w:w="1222" w:type="dxa"/>
            <w:shd w:val="clear" w:color="auto" w:fill="auto"/>
            <w:noWrap/>
            <w:vAlign w:val="center"/>
            <w:hideMark/>
          </w:tcPr>
          <w:p w:rsidR="000F5E60" w:rsidRPr="00DA6880" w:rsidRDefault="000F5E60" w:rsidP="00A04628">
            <w:pPr>
              <w:pStyle w:val="NoSpacing"/>
              <w:jc w:val="center"/>
            </w:pPr>
            <w:r w:rsidRPr="00DA6880">
              <w:t>1512474</w:t>
            </w:r>
          </w:p>
        </w:tc>
      </w:tr>
    </w:tbl>
    <w:p w:rsidR="000F5E60" w:rsidRPr="00DA6880" w:rsidRDefault="000F5E60" w:rsidP="00BC6628">
      <w:pPr>
        <w:pStyle w:val="NoSpacing"/>
        <w:rPr>
          <w:b/>
        </w:rPr>
      </w:pPr>
    </w:p>
    <w:p w:rsidR="000F5E60" w:rsidRPr="00DA6880" w:rsidRDefault="000F5E60" w:rsidP="00BC6628">
      <w:pPr>
        <w:pStyle w:val="NoSpacing"/>
      </w:pPr>
    </w:p>
    <w:p w:rsidR="00AE65B3" w:rsidRPr="00DA6880" w:rsidRDefault="00AE65B3" w:rsidP="00AE65B3">
      <w:pPr>
        <w:pStyle w:val="Heading2"/>
        <w:rPr>
          <w:rFonts w:asciiTheme="minorHAnsi" w:hAnsiTheme="minorHAnsi"/>
          <w:sz w:val="22"/>
          <w:szCs w:val="22"/>
        </w:rPr>
      </w:pPr>
      <w:r w:rsidRPr="00DA6880">
        <w:rPr>
          <w:rFonts w:asciiTheme="minorHAnsi" w:hAnsiTheme="minorHAnsi"/>
          <w:sz w:val="22"/>
          <w:szCs w:val="22"/>
        </w:rPr>
        <w:t xml:space="preserve">Running </w:t>
      </w:r>
      <w:r w:rsidR="00A7588E" w:rsidRPr="00DA6880">
        <w:rPr>
          <w:rFonts w:asciiTheme="minorHAnsi" w:hAnsiTheme="minorHAnsi"/>
          <w:sz w:val="22"/>
          <w:szCs w:val="22"/>
        </w:rPr>
        <w:t>MetabR</w:t>
      </w:r>
    </w:p>
    <w:p w:rsidR="00AE65B3" w:rsidRPr="00DA6880" w:rsidRDefault="0033073B" w:rsidP="006960D9">
      <w:pPr>
        <w:pStyle w:val="NoSpacing"/>
        <w:rPr>
          <w:b/>
        </w:rPr>
      </w:pPr>
      <w:r w:rsidRPr="00DA6880">
        <w:rPr>
          <w:b/>
        </w:rPr>
        <w:t xml:space="preserve">Required </w:t>
      </w:r>
    </w:p>
    <w:p w:rsidR="0017146A" w:rsidRPr="00DA6880" w:rsidRDefault="0017146A" w:rsidP="006960D9">
      <w:pPr>
        <w:pStyle w:val="NoSpacing"/>
      </w:pPr>
      <w:r w:rsidRPr="00DA6880">
        <w:t>Install R</w:t>
      </w:r>
      <w:r w:rsidR="00A7588E" w:rsidRPr="00DA6880">
        <w:t xml:space="preserve"> version 2.</w:t>
      </w:r>
      <w:r w:rsidR="0093585C">
        <w:t>15</w:t>
      </w:r>
      <w:r w:rsidR="00A7588E" w:rsidRPr="00DA6880">
        <w:t xml:space="preserve"> </w:t>
      </w:r>
      <w:r w:rsidRPr="00DA6880">
        <w:t xml:space="preserve">by following the instructions at </w:t>
      </w:r>
      <w:hyperlink r:id="rId5" w:history="1">
        <w:r w:rsidRPr="00DA6880">
          <w:rPr>
            <w:rStyle w:val="Hyperlink"/>
          </w:rPr>
          <w:t>http://cran.r-project.org/</w:t>
        </w:r>
      </w:hyperlink>
      <w:r w:rsidR="00A7588E" w:rsidRPr="00DA6880">
        <w:t xml:space="preserve">.  </w:t>
      </w:r>
    </w:p>
    <w:p w:rsidR="0017146A" w:rsidRPr="00DA6880" w:rsidRDefault="00A71F34" w:rsidP="006960D9">
      <w:pPr>
        <w:pStyle w:val="NoSpacing"/>
      </w:pPr>
      <w:r w:rsidRPr="00DA6880">
        <w:t>Run</w:t>
      </w:r>
      <w:r w:rsidR="0017146A" w:rsidRPr="00DA6880">
        <w:t xml:space="preserve"> R</w:t>
      </w:r>
      <w:r w:rsidR="00A7588E" w:rsidRPr="00DA6880">
        <w:t xml:space="preserve"> </w:t>
      </w:r>
      <w:bookmarkStart w:id="0" w:name="_GoBack"/>
      <w:bookmarkEnd w:id="0"/>
      <w:r w:rsidR="00A7588E" w:rsidRPr="00DA6880">
        <w:t xml:space="preserve"> to open the R console.  </w:t>
      </w:r>
    </w:p>
    <w:p w:rsidR="00A7588E" w:rsidRPr="00DA6880" w:rsidRDefault="00A7588E" w:rsidP="006960D9">
      <w:pPr>
        <w:pStyle w:val="NoSpacing"/>
      </w:pPr>
      <w:r w:rsidRPr="00DA6880">
        <w:t xml:space="preserve">Under File, select “Change dir…” and open the folder containing the input data.  </w:t>
      </w:r>
    </w:p>
    <w:p w:rsidR="00A7588E" w:rsidRPr="00DA6880" w:rsidRDefault="00A7588E" w:rsidP="006960D9">
      <w:pPr>
        <w:pStyle w:val="NoSpacing"/>
      </w:pPr>
      <w:r w:rsidRPr="00DA6880">
        <w:t xml:space="preserve">Under File, select “Source R code…” and open MetabR.  </w:t>
      </w:r>
    </w:p>
    <w:p w:rsidR="00A7588E" w:rsidRPr="00DA6880" w:rsidRDefault="00A7588E" w:rsidP="006960D9">
      <w:pPr>
        <w:pStyle w:val="NoSpacing"/>
      </w:pPr>
    </w:p>
    <w:p w:rsidR="00A7588E" w:rsidRPr="00DA6880" w:rsidRDefault="00A7588E" w:rsidP="006960D9">
      <w:pPr>
        <w:pStyle w:val="NoSpacing"/>
      </w:pPr>
      <w:r w:rsidRPr="00DA6880">
        <w:t xml:space="preserve">The program will </w:t>
      </w:r>
      <w:r w:rsidR="00583A1D" w:rsidRPr="00DA6880">
        <w:t>ope</w:t>
      </w:r>
      <w:r w:rsidR="003A5E47" w:rsidRPr="00DA6880">
        <w:t xml:space="preserve">n a window titled “CRAN mirror”.  Select </w:t>
      </w:r>
      <w:r w:rsidR="00583A1D" w:rsidRPr="00DA6880">
        <w:t>the location that is closest to you.</w:t>
      </w:r>
      <w:r w:rsidR="0093585C">
        <w:t xml:space="preserve">  The program will then open a window titled “Repositories”.  Make sure that “</w:t>
      </w:r>
      <w:proofErr w:type="spellStart"/>
      <w:r w:rsidR="0093585C">
        <w:t>BioC</w:t>
      </w:r>
      <w:proofErr w:type="spellEnd"/>
      <w:r w:rsidR="0093585C">
        <w:t xml:space="preserve"> software” is selected.</w:t>
      </w:r>
      <w:r w:rsidRPr="00DA6880">
        <w:t xml:space="preserve"> </w:t>
      </w:r>
    </w:p>
    <w:p w:rsidR="00A7588E" w:rsidRPr="00DA6880" w:rsidRDefault="00A7588E" w:rsidP="006960D9">
      <w:pPr>
        <w:pStyle w:val="NoSpacing"/>
      </w:pPr>
    </w:p>
    <w:p w:rsidR="00583A1D" w:rsidRPr="00DA6880" w:rsidRDefault="00583A1D" w:rsidP="006960D9">
      <w:pPr>
        <w:pStyle w:val="NoSpacing"/>
      </w:pPr>
      <w:r w:rsidRPr="00DA6880">
        <w:t>The program automatically installs several packages it needs.  Occasionally</w:t>
      </w:r>
      <w:r w:rsidR="0093585C">
        <w:t xml:space="preserve"> (particularly the first time running MetabR)</w:t>
      </w:r>
      <w:r w:rsidRPr="00DA6880">
        <w:t>, an error occurs during this process</w:t>
      </w:r>
      <w:r w:rsidR="006A323C" w:rsidRPr="00DA6880">
        <w:t xml:space="preserve"> if R is unable to install a required package from the internet.  If this occurs, re-opening MetabR once or twice corrects the problem.</w:t>
      </w:r>
    </w:p>
    <w:p w:rsidR="006A323C" w:rsidRPr="00DA6880" w:rsidRDefault="006A323C" w:rsidP="006960D9">
      <w:pPr>
        <w:pStyle w:val="NoSpacing"/>
      </w:pPr>
    </w:p>
    <w:p w:rsidR="00CB6F92" w:rsidRPr="00DA6880" w:rsidRDefault="00CB6F92" w:rsidP="006960D9">
      <w:pPr>
        <w:pStyle w:val="NoSpacing"/>
      </w:pPr>
      <w:r w:rsidRPr="00DA6880">
        <w:t>A window titled “MetabR—Data input” opens</w:t>
      </w:r>
      <w:r w:rsidR="005841F4" w:rsidRPr="00DA6880">
        <w:t>, shown in Figure 1 below</w:t>
      </w:r>
      <w:r w:rsidRPr="00DA6880">
        <w:t xml:space="preserve">.  Select whether “txt” or “csv” files are used.  Click “Data 1” to find and read in one data file.  “Data 2” can be used to read in a second data file.  Click “Clear Data 2” if you have selected a second data file but decide you want to only analyze </w:t>
      </w:r>
      <w:r w:rsidRPr="00DA6880">
        <w:lastRenderedPageBreak/>
        <w:t>one data file instead (such as after you have run MetabR).  In “Column of first data measurement” enter the column number in which the first measured metabolite is found (“8” for th</w:t>
      </w:r>
      <w:r w:rsidR="00D77574" w:rsidRPr="00DA6880">
        <w:t>e example data in Table 1).  Select</w:t>
      </w:r>
      <w:r w:rsidRPr="00DA6880">
        <w:t xml:space="preserve"> “OK”.</w:t>
      </w:r>
    </w:p>
    <w:p w:rsidR="00CB6F92" w:rsidRPr="00DA6880" w:rsidRDefault="00CB6F92" w:rsidP="006960D9">
      <w:pPr>
        <w:pStyle w:val="NoSpacing"/>
      </w:pPr>
    </w:p>
    <w:p w:rsidR="00566E53" w:rsidRPr="00DA6880" w:rsidRDefault="00CB6F92" w:rsidP="006960D9">
      <w:pPr>
        <w:pStyle w:val="NoSpacing"/>
      </w:pPr>
      <w:r w:rsidRPr="00DA6880">
        <w:t>A second window titled “MetabR” appears</w:t>
      </w:r>
      <w:r w:rsidR="005841F4" w:rsidRPr="00DA6880">
        <w:t>, shown in Figure 2 below</w:t>
      </w:r>
      <w:r w:rsidRPr="00DA6880">
        <w:t>.</w:t>
      </w:r>
      <w:r w:rsidR="00190ED0" w:rsidRPr="00DA6880">
        <w:t xml:space="preserve">  </w:t>
      </w:r>
      <w:r w:rsidR="00566E53" w:rsidRPr="00DA6880">
        <w:t>The “Required” Tab must be used in every analysis</w:t>
      </w:r>
      <w:r w:rsidR="0093585C">
        <w:t>.  T</w:t>
      </w:r>
      <w:r w:rsidR="00566E53" w:rsidRPr="00DA6880">
        <w:t xml:space="preserve">he </w:t>
      </w:r>
      <w:r w:rsidR="0093585C">
        <w:t xml:space="preserve">other </w:t>
      </w:r>
      <w:r w:rsidR="004A49C3" w:rsidRPr="00DA6880">
        <w:t>tabs</w:t>
      </w:r>
      <w:r w:rsidR="00566E53" w:rsidRPr="00DA6880">
        <w:t xml:space="preserve"> control cosmetic aspects of plotting</w:t>
      </w:r>
      <w:r w:rsidR="004A49C3" w:rsidRPr="00DA6880">
        <w:t xml:space="preserve"> and</w:t>
      </w:r>
      <w:r w:rsidR="0093585C">
        <w:t xml:space="preserve"> significance thresholds for the Pathway Projector file and</w:t>
      </w:r>
      <w:r w:rsidR="004A49C3" w:rsidRPr="00DA6880">
        <w:t xml:space="preserve"> will use default settings unless changed</w:t>
      </w:r>
      <w:r w:rsidR="00566E53" w:rsidRPr="00DA6880">
        <w:t xml:space="preserve">.  </w:t>
      </w:r>
      <w:r w:rsidR="00CB70F1" w:rsidRPr="00DA6880">
        <w:t xml:space="preserve">Under </w:t>
      </w:r>
      <w:r w:rsidR="00190ED0" w:rsidRPr="00DA6880">
        <w:t>“Fixed-effect variables</w:t>
      </w:r>
      <w:r w:rsidR="00CB70F1" w:rsidRPr="00DA6880">
        <w:t>” and “Random-effect variables”</w:t>
      </w:r>
      <w:r w:rsidR="0033073B" w:rsidRPr="00DA6880">
        <w:t xml:space="preserve"> in the </w:t>
      </w:r>
      <w:proofErr w:type="gramStart"/>
      <w:r w:rsidR="0033073B" w:rsidRPr="00DA6880">
        <w:t>Required</w:t>
      </w:r>
      <w:proofErr w:type="gramEnd"/>
      <w:r w:rsidR="0033073B" w:rsidRPr="00DA6880">
        <w:t xml:space="preserve"> tab</w:t>
      </w:r>
      <w:r w:rsidR="00CB70F1" w:rsidRPr="00DA6880">
        <w:t xml:space="preserve">, </w:t>
      </w:r>
      <w:r w:rsidR="00D77574" w:rsidRPr="00DA6880">
        <w:t>select the</w:t>
      </w:r>
      <w:r w:rsidR="00CB70F1" w:rsidRPr="00DA6880">
        <w:t xml:space="preserve"> variables you want to</w:t>
      </w:r>
      <w:r w:rsidR="00D77574" w:rsidRPr="00DA6880">
        <w:t xml:space="preserve"> </w:t>
      </w:r>
      <w:r w:rsidR="00CB70F1" w:rsidRPr="00DA6880">
        <w:t>define as fixed- and random-effect</w:t>
      </w:r>
      <w:r w:rsidR="00D77574" w:rsidRPr="00DA6880">
        <w:t xml:space="preserve"> in the normalization model</w:t>
      </w:r>
      <w:r w:rsidR="00CB70F1" w:rsidRPr="00DA6880">
        <w:t>.  Under “Output” you may tag output file names with a unique name.  Under “Criterion”</w:t>
      </w:r>
      <w:r w:rsidR="00B00453" w:rsidRPr="00DA6880">
        <w:t>, select “P-</w:t>
      </w:r>
      <w:proofErr w:type="spellStart"/>
      <w:r w:rsidR="0093585C">
        <w:t>val</w:t>
      </w:r>
      <w:proofErr w:type="spellEnd"/>
      <w:r w:rsidR="00B00453" w:rsidRPr="00DA6880">
        <w:t>”,</w:t>
      </w:r>
      <w:r w:rsidR="0093585C">
        <w:t xml:space="preserve"> “Q-</w:t>
      </w:r>
      <w:proofErr w:type="spellStart"/>
      <w:r w:rsidR="0093585C">
        <w:t>val</w:t>
      </w:r>
      <w:proofErr w:type="spellEnd"/>
      <w:r w:rsidR="0093585C">
        <w:t xml:space="preserve">”, </w:t>
      </w:r>
      <w:r w:rsidR="00B00453" w:rsidRPr="00DA6880">
        <w:t xml:space="preserve">“Fold-change”, </w:t>
      </w:r>
      <w:r w:rsidR="0093585C">
        <w:t>“P-</w:t>
      </w:r>
      <w:proofErr w:type="spellStart"/>
      <w:r w:rsidR="0093585C">
        <w:t>val+Fold</w:t>
      </w:r>
      <w:proofErr w:type="spellEnd"/>
      <w:r w:rsidR="0093585C">
        <w:t xml:space="preserve">-change”, </w:t>
      </w:r>
      <w:r w:rsidR="00B00453" w:rsidRPr="00DA6880">
        <w:t>or “</w:t>
      </w:r>
      <w:r w:rsidR="0093585C">
        <w:t>Q-</w:t>
      </w:r>
      <w:proofErr w:type="spellStart"/>
      <w:r w:rsidR="0093585C">
        <w:t>val+Fold</w:t>
      </w:r>
      <w:proofErr w:type="spellEnd"/>
      <w:r w:rsidR="0093585C">
        <w:t>-change</w:t>
      </w:r>
      <w:r w:rsidR="00B00453" w:rsidRPr="00DA6880">
        <w:t>” as the criteria for screening for significant metabolites.</w:t>
      </w:r>
      <w:r w:rsidR="0093585C">
        <w:t xml:space="preserve">  Under “Mean plot choice”, select whether p-values or q-values will be used as the criterion for generating significance letters to indicate which treatment groups differ significantly.</w:t>
      </w:r>
      <w:r w:rsidR="000605D2" w:rsidRPr="00DA6880">
        <w:t xml:space="preserve">  Under “Log base” either accept a log base 2 data transformation, or change it; enter “1” for no transformation, or “</w:t>
      </w:r>
      <w:proofErr w:type="gramStart"/>
      <w:r w:rsidR="000605D2" w:rsidRPr="00DA6880">
        <w:t>exp(</w:t>
      </w:r>
      <w:proofErr w:type="gramEnd"/>
      <w:r w:rsidR="000605D2" w:rsidRPr="00DA6880">
        <w:t xml:space="preserve">1)” or 2.718 for natural logarithm.  </w:t>
      </w:r>
      <w:r w:rsidR="00B00453" w:rsidRPr="00DA6880">
        <w:t>Under “Fold-change cutoff”, accept the default threshold of mean fold-change &gt; 1.5, or change it.  Under “P</w:t>
      </w:r>
      <w:r w:rsidR="00161CCD">
        <w:t xml:space="preserve"> or Q</w:t>
      </w:r>
      <w:r w:rsidR="00B00453" w:rsidRPr="00DA6880">
        <w:t xml:space="preserve"> cutoff</w:t>
      </w:r>
      <w:r w:rsidR="00161CCD">
        <w:t>”</w:t>
      </w:r>
      <w:r w:rsidR="00B00453" w:rsidRPr="00DA6880">
        <w:t>, accept the default threshold of p-value</w:t>
      </w:r>
      <w:r w:rsidR="00161CCD">
        <w:t xml:space="preserve"> or q-value</w:t>
      </w:r>
      <w:r w:rsidR="00B00453" w:rsidRPr="00DA6880">
        <w:t xml:space="preserve"> &lt; 0.05, or change it.</w:t>
      </w:r>
      <w:r w:rsidR="00566E53" w:rsidRPr="00DA6880">
        <w:t xml:space="preserve">  Metabolites with any two treatment groups having a more extreme ANOVA Tukey</w:t>
      </w:r>
      <w:r w:rsidR="00161CCD">
        <w:t xml:space="preserve"> HSD</w:t>
      </w:r>
      <w:r w:rsidR="00566E53" w:rsidRPr="00DA6880">
        <w:t xml:space="preserve"> p-value </w:t>
      </w:r>
      <w:r w:rsidR="00161CCD">
        <w:t xml:space="preserve">or q-value </w:t>
      </w:r>
      <w:r w:rsidR="00566E53" w:rsidRPr="00DA6880">
        <w:t>and/or mean fold-change, depending on Criterion selection, are printed in the R console and plotted in mean plots.</w:t>
      </w:r>
    </w:p>
    <w:p w:rsidR="00566E53" w:rsidRPr="00DA6880" w:rsidRDefault="00566E53" w:rsidP="006960D9">
      <w:pPr>
        <w:pStyle w:val="NoSpacing"/>
      </w:pPr>
    </w:p>
    <w:p w:rsidR="0033073B" w:rsidRPr="00DA6880" w:rsidRDefault="0033073B" w:rsidP="006960D9">
      <w:pPr>
        <w:pStyle w:val="NoSpacing"/>
      </w:pPr>
      <w:r w:rsidRPr="00DA6880">
        <w:t xml:space="preserve">Once the Required tab is set up correctly, select “Run”.  The program may appear not to be running, but it runs as long as no error message is returned in the R console (warnings are normal), taking anywhere from 10 seconds (for our small example data files) to nearly 10 minutes for large proteomic data files with thousands of response variables and many treatment groups.  The analysis is complete once several lists of metabolites are printed in the R console.  </w:t>
      </w:r>
    </w:p>
    <w:p w:rsidR="0033073B" w:rsidRPr="00DA6880" w:rsidRDefault="0033073B" w:rsidP="006960D9">
      <w:pPr>
        <w:pStyle w:val="NoSpacing"/>
      </w:pPr>
    </w:p>
    <w:p w:rsidR="0033073B" w:rsidRPr="00DA6880" w:rsidRDefault="000605D2" w:rsidP="006960D9">
      <w:pPr>
        <w:pStyle w:val="NoSpacing"/>
        <w:rPr>
          <w:b/>
        </w:rPr>
      </w:pPr>
      <w:r w:rsidRPr="00DA6880">
        <w:rPr>
          <w:b/>
        </w:rPr>
        <w:t>Optional</w:t>
      </w:r>
    </w:p>
    <w:p w:rsidR="00C1735B" w:rsidRPr="00DA6880" w:rsidRDefault="000605D2" w:rsidP="006960D9">
      <w:pPr>
        <w:pStyle w:val="NoSpacing"/>
      </w:pPr>
      <w:r w:rsidRPr="00DA6880">
        <w:t xml:space="preserve">The tabs other than </w:t>
      </w:r>
      <w:r w:rsidR="004A49C3" w:rsidRPr="00DA6880">
        <w:t>“</w:t>
      </w:r>
      <w:r w:rsidRPr="00DA6880">
        <w:t>Required</w:t>
      </w:r>
      <w:r w:rsidR="004A49C3" w:rsidRPr="00DA6880">
        <w:t>”</w:t>
      </w:r>
      <w:r w:rsidRPr="00DA6880">
        <w:t xml:space="preserve"> allow flexibility in plotting details.</w:t>
      </w:r>
      <w:r w:rsidR="00611DA2" w:rsidRPr="00DA6880">
        <w:t xml:space="preserve">  Experienced R users who desire a full explanation of the optional parameters can </w:t>
      </w:r>
      <w:r w:rsidR="00874F21" w:rsidRPr="00DA6880">
        <w:t>view them at the R help pages for functions shown in Table 2.</w:t>
      </w:r>
      <w:r w:rsidR="00C1735B" w:rsidRPr="00DA6880">
        <w:t xml:space="preserve">  </w:t>
      </w:r>
    </w:p>
    <w:p w:rsidR="00C1735B" w:rsidRDefault="00865CA6" w:rsidP="006960D9">
      <w:pPr>
        <w:pStyle w:val="NoSpacing"/>
      </w:pPr>
      <w:r w:rsidRPr="00DA6880">
        <w:t xml:space="preserve">Others may refer to table 3 for information pertaining to all plots.  </w:t>
      </w:r>
      <w:r w:rsidR="00C1735B" w:rsidRPr="00DA6880">
        <w:t xml:space="preserve"> </w:t>
      </w:r>
    </w:p>
    <w:p w:rsidR="00DA6880" w:rsidRDefault="00DA6880" w:rsidP="006960D9">
      <w:pPr>
        <w:pStyle w:val="NoSpacing"/>
      </w:pPr>
    </w:p>
    <w:p w:rsidR="003434E3" w:rsidRDefault="003434E3" w:rsidP="006960D9">
      <w:pPr>
        <w:pStyle w:val="NoSpacing"/>
        <w:rPr>
          <w:b/>
        </w:rPr>
      </w:pPr>
      <w:r>
        <w:rPr>
          <w:b/>
        </w:rPr>
        <w:t>Pathway Projector</w:t>
      </w:r>
    </w:p>
    <w:p w:rsidR="003434E3" w:rsidRPr="003434E3" w:rsidRDefault="003434E3" w:rsidP="006960D9">
      <w:pPr>
        <w:pStyle w:val="NoSpacing"/>
      </w:pPr>
      <w:r>
        <w:t xml:space="preserve">Pathway Projector is available at </w:t>
      </w:r>
      <w:hyperlink r:id="rId6" w:history="1">
        <w:r w:rsidRPr="000D7C67">
          <w:rPr>
            <w:rStyle w:val="Hyperlink"/>
          </w:rPr>
          <w:t>http://www.g-language.org/PathwayProjector/</w:t>
        </w:r>
      </w:hyperlink>
      <w:r>
        <w:t xml:space="preserve">.  In our experience, Internet Explorer does not work well with Pathway Projector, but Mozilla Firefox does.  Select “Pathway Projector” from the top menu, and then select “Tools”.  The “Browse” button allows you to select a file to upload from your computer desktop browser.  In order to map metabolites, the official KEGG IDs </w:t>
      </w:r>
      <w:r w:rsidR="000B22C8">
        <w:t xml:space="preserve">or KEGG-recognized metabolite names must be used.  These can be obtained by searching for the metabolite name at </w:t>
      </w:r>
      <w:hyperlink r:id="rId7" w:history="1">
        <w:r w:rsidR="000B22C8" w:rsidRPr="000D7C67">
          <w:rPr>
            <w:rStyle w:val="Hyperlink"/>
          </w:rPr>
          <w:t>http://www.genome.jp/dbget-bin/www_bfind?compound</w:t>
        </w:r>
      </w:hyperlink>
      <w:r w:rsidR="000B22C8">
        <w:t>.  Serine, for example, would be replaced by “C00065”.  You may either replace all metabolite names with these names in the input data file(s), or replace the names in column 1 of the csv output file containing “colors” in the file name.  Column 2 of this file contains coded values for the dot colors.  Column 3 contains the size of the dots.  Column 4 contains the p-values or q-values, and column 5 contains the font size of the p-value or q-value labels.</w:t>
      </w:r>
      <w:r w:rsidR="00267112">
        <w:t xml:space="preserve">  These parameters can be controlled in the Pathway Projector tab in the MetabR menu.  </w:t>
      </w:r>
      <w:r w:rsidR="000B22C8">
        <w:t xml:space="preserve">Upload this file, click “Generate Overlay Map”, and wait as Pathway Projector creates the map.  </w:t>
      </w:r>
      <w:r w:rsidR="003673B4">
        <w:t xml:space="preserve">Click on a dot to see information about the metabolite.  </w:t>
      </w:r>
      <w:r w:rsidR="000B22C8">
        <w:t>If there is an error resulting from one of the rows of the file that is uploaded,</w:t>
      </w:r>
      <w:r w:rsidR="003673B4">
        <w:t xml:space="preserve"> the metabolite may not be mapped.</w:t>
      </w:r>
      <w:r w:rsidR="000B22C8">
        <w:t xml:space="preserve">   </w:t>
      </w:r>
    </w:p>
    <w:p w:rsidR="00DA6880" w:rsidRPr="00DA6880" w:rsidRDefault="00DA6880" w:rsidP="00DA6880">
      <w:pPr>
        <w:pStyle w:val="Heading2"/>
        <w:rPr>
          <w:rFonts w:asciiTheme="minorHAnsi" w:hAnsiTheme="minorHAnsi"/>
          <w:sz w:val="22"/>
          <w:szCs w:val="22"/>
        </w:rPr>
      </w:pPr>
      <w:r>
        <w:rPr>
          <w:rFonts w:asciiTheme="minorHAnsi" w:hAnsiTheme="minorHAnsi"/>
          <w:sz w:val="22"/>
          <w:szCs w:val="22"/>
        </w:rPr>
        <w:lastRenderedPageBreak/>
        <w:t>Output files</w:t>
      </w:r>
    </w:p>
    <w:p w:rsidR="00DA6880" w:rsidRPr="00DA6880" w:rsidRDefault="007C54BF" w:rsidP="00DA6880">
      <w:pPr>
        <w:pStyle w:val="ListParagraph"/>
        <w:numPr>
          <w:ilvl w:val="0"/>
          <w:numId w:val="2"/>
        </w:numPr>
        <w:spacing w:line="360" w:lineRule="auto"/>
        <w:rPr>
          <w:rFonts w:cs="Arial"/>
        </w:rPr>
      </w:pPr>
      <w:r>
        <w:rPr>
          <w:rFonts w:cs="Arial"/>
        </w:rPr>
        <w:t xml:space="preserve">A </w:t>
      </w:r>
      <w:r w:rsidR="00DA6880" w:rsidRPr="00DA6880">
        <w:rPr>
          <w:rFonts w:cs="Arial"/>
        </w:rPr>
        <w:t>csv spreadsheet containing the normalized data.</w:t>
      </w:r>
      <w:r w:rsidR="00326B12">
        <w:rPr>
          <w:rFonts w:cs="Arial"/>
        </w:rPr>
        <w:t xml:space="preserve">  </w:t>
      </w:r>
      <w:r w:rsidR="00DA6880" w:rsidRPr="00DA6880">
        <w:rPr>
          <w:rFonts w:cs="Arial"/>
        </w:rPr>
        <w:t xml:space="preserve">  </w:t>
      </w:r>
    </w:p>
    <w:p w:rsidR="00DA6880" w:rsidRPr="00DA6880" w:rsidRDefault="00161CCD" w:rsidP="00DA6880">
      <w:pPr>
        <w:pStyle w:val="ListParagraph"/>
        <w:numPr>
          <w:ilvl w:val="0"/>
          <w:numId w:val="2"/>
        </w:numPr>
        <w:spacing w:line="360" w:lineRule="auto"/>
        <w:rPr>
          <w:rFonts w:cs="Arial"/>
        </w:rPr>
      </w:pPr>
      <w:r>
        <w:rPr>
          <w:rFonts w:cs="Arial"/>
        </w:rPr>
        <w:t xml:space="preserve">A </w:t>
      </w:r>
      <w:r w:rsidR="00DA6880" w:rsidRPr="00DA6880">
        <w:rPr>
          <w:rFonts w:cs="Arial"/>
        </w:rPr>
        <w:t>csv spreadsheet containing the normalized data with technical replicate measurements averaged (this data matrix is used for statistical analysis).</w:t>
      </w:r>
    </w:p>
    <w:p w:rsidR="00DA6880" w:rsidRDefault="007C54BF" w:rsidP="00DA6880">
      <w:pPr>
        <w:pStyle w:val="ListParagraph"/>
        <w:numPr>
          <w:ilvl w:val="0"/>
          <w:numId w:val="2"/>
        </w:numPr>
        <w:spacing w:line="360" w:lineRule="auto"/>
        <w:rPr>
          <w:rFonts w:cs="Arial"/>
        </w:rPr>
      </w:pPr>
      <w:r>
        <w:rPr>
          <w:rFonts w:cs="Arial"/>
        </w:rPr>
        <w:t xml:space="preserve">A </w:t>
      </w:r>
      <w:r w:rsidR="00DA6880" w:rsidRPr="00DA6880">
        <w:rPr>
          <w:rFonts w:cs="Arial"/>
        </w:rPr>
        <w:t xml:space="preserve">pdf file containing a plot of the model residuals for each metabolite vs. each metabolite’s overall mean signal.  This plot is for all metabolites combined, sufficient for a rapid overall assessment of unequal variance.  This plot also can be used to assess how well the log transformation (base 2 was chosen for this analysis) controlled the typical relationship of increasing variance with increasing mean.  </w:t>
      </w:r>
    </w:p>
    <w:p w:rsidR="00DA6880" w:rsidRPr="00DA6880" w:rsidRDefault="007C54BF" w:rsidP="00DA6880">
      <w:pPr>
        <w:pStyle w:val="ListParagraph"/>
        <w:numPr>
          <w:ilvl w:val="0"/>
          <w:numId w:val="2"/>
        </w:numPr>
        <w:spacing w:line="360" w:lineRule="auto"/>
        <w:rPr>
          <w:rFonts w:cs="Arial"/>
        </w:rPr>
      </w:pPr>
      <w:r>
        <w:rPr>
          <w:rFonts w:cs="Arial"/>
        </w:rPr>
        <w:t xml:space="preserve">A second </w:t>
      </w:r>
      <w:r w:rsidR="00DA6880" w:rsidRPr="00DA6880">
        <w:rPr>
          <w:rFonts w:cs="Arial"/>
        </w:rPr>
        <w:t xml:space="preserve">pdf file containing the same residual plot, only labeled with metabolite names.  This is redundant; however, </w:t>
      </w:r>
      <w:r w:rsidR="00DA6880">
        <w:rPr>
          <w:rFonts w:cs="Arial"/>
        </w:rPr>
        <w:t xml:space="preserve">we find that </w:t>
      </w:r>
      <w:r w:rsidR="00DA6880" w:rsidRPr="00DA6880">
        <w:rPr>
          <w:rFonts w:cs="Arial"/>
        </w:rPr>
        <w:t xml:space="preserve">the plotting window must be extremely wide (and thus difficult to view) to fit many metabolite names without them overlapping, and users may find both useful).  </w:t>
      </w:r>
    </w:p>
    <w:p w:rsidR="00DA6880" w:rsidRPr="00DA6880" w:rsidRDefault="00161CCD" w:rsidP="00DA6880">
      <w:pPr>
        <w:pStyle w:val="ListParagraph"/>
        <w:numPr>
          <w:ilvl w:val="0"/>
          <w:numId w:val="2"/>
        </w:numPr>
        <w:spacing w:line="360" w:lineRule="auto"/>
        <w:rPr>
          <w:rFonts w:cs="Arial"/>
        </w:rPr>
      </w:pPr>
      <w:r>
        <w:rPr>
          <w:rFonts w:cs="Arial"/>
        </w:rPr>
        <w:t xml:space="preserve">A </w:t>
      </w:r>
      <w:r w:rsidR="00DA6880" w:rsidRPr="00DA6880">
        <w:rPr>
          <w:rFonts w:cs="Arial"/>
        </w:rPr>
        <w:t>pdf file containing mean plots for all significant metabolites based on the user’s choice of significance threshold.  Treatment group means (based on log transformed data, if selected) and 95% confidence interval bars are plotted.  Mean fold-changes between all pairs of treatment groups are shown.  Lastly, pairs of treatment groups with statistically significant Tukey</w:t>
      </w:r>
      <w:r w:rsidR="00326B12">
        <w:rPr>
          <w:rFonts w:cs="Arial"/>
        </w:rPr>
        <w:t xml:space="preserve"> HSD</w:t>
      </w:r>
      <w:r w:rsidR="00DA6880" w:rsidRPr="00DA6880">
        <w:rPr>
          <w:rFonts w:cs="Arial"/>
        </w:rPr>
        <w:t xml:space="preserve"> p-values</w:t>
      </w:r>
      <w:r>
        <w:rPr>
          <w:rFonts w:cs="Arial"/>
        </w:rPr>
        <w:t xml:space="preserve"> or q-values</w:t>
      </w:r>
      <w:r w:rsidR="00DA6880" w:rsidRPr="00DA6880">
        <w:rPr>
          <w:rFonts w:cs="Arial"/>
        </w:rPr>
        <w:t xml:space="preserve"> (user-selected threshold) are distinguished by labeling the treatment groups with different letters of the alphabet.  Fold-changes between group means (not log</w:t>
      </w:r>
      <w:r w:rsidR="00DA6880" w:rsidRPr="00DA6880">
        <w:rPr>
          <w:rFonts w:cs="Arial"/>
          <w:vertAlign w:val="subscript"/>
        </w:rPr>
        <w:t xml:space="preserve"> </w:t>
      </w:r>
      <w:r w:rsidR="00DA6880" w:rsidRPr="00DA6880">
        <w:rPr>
          <w:rFonts w:cs="Arial"/>
        </w:rPr>
        <w:t>transformed) are displayed below the letters.  Fold-changes in the first row correspond to comparisons with the group in the first column (Control)</w:t>
      </w:r>
      <w:proofErr w:type="gramStart"/>
      <w:r w:rsidR="00DA6880" w:rsidRPr="00DA6880">
        <w:rPr>
          <w:rFonts w:cs="Arial"/>
        </w:rPr>
        <w:t>,</w:t>
      </w:r>
      <w:proofErr w:type="gramEnd"/>
      <w:r w:rsidR="00DA6880" w:rsidRPr="00DA6880">
        <w:rPr>
          <w:rFonts w:cs="Arial"/>
        </w:rPr>
        <w:t xml:space="preserve"> fold-changes in the second row correspond to comparisons with the group in the second column (Fast), and so on. </w:t>
      </w:r>
    </w:p>
    <w:p w:rsidR="00DA6880" w:rsidRDefault="007C54BF" w:rsidP="00DA6880">
      <w:pPr>
        <w:pStyle w:val="ListParagraph"/>
        <w:numPr>
          <w:ilvl w:val="0"/>
          <w:numId w:val="2"/>
        </w:numPr>
        <w:spacing w:line="360" w:lineRule="auto"/>
        <w:rPr>
          <w:rFonts w:cs="Arial"/>
        </w:rPr>
      </w:pPr>
      <w:r>
        <w:rPr>
          <w:rFonts w:cs="Arial"/>
        </w:rPr>
        <w:t xml:space="preserve">A </w:t>
      </w:r>
      <w:r w:rsidR="00DA6880" w:rsidRPr="00DA6880">
        <w:rPr>
          <w:rFonts w:cs="Arial"/>
        </w:rPr>
        <w:t xml:space="preserve">csv spreadsheet containing Tukey </w:t>
      </w:r>
      <w:r w:rsidR="00161CCD">
        <w:rPr>
          <w:rFonts w:cs="Arial"/>
        </w:rPr>
        <w:t>HSD</w:t>
      </w:r>
      <w:r w:rsidR="00DA6880" w:rsidRPr="00DA6880">
        <w:rPr>
          <w:rFonts w:cs="Arial"/>
          <w:i/>
        </w:rPr>
        <w:t xml:space="preserve"> </w:t>
      </w:r>
      <w:r w:rsidR="00DA6880" w:rsidRPr="00DA6880">
        <w:rPr>
          <w:rFonts w:cs="Arial"/>
        </w:rPr>
        <w:t>p-values for all treatment group comparisons for every metabolite.</w:t>
      </w:r>
    </w:p>
    <w:p w:rsidR="00161CCD" w:rsidRDefault="00161CCD" w:rsidP="00161CCD">
      <w:pPr>
        <w:pStyle w:val="ListParagraph"/>
        <w:numPr>
          <w:ilvl w:val="0"/>
          <w:numId w:val="2"/>
        </w:numPr>
        <w:spacing w:line="360" w:lineRule="auto"/>
        <w:rPr>
          <w:rFonts w:cs="Arial"/>
        </w:rPr>
      </w:pPr>
      <w:r>
        <w:rPr>
          <w:rFonts w:cs="Arial"/>
        </w:rPr>
        <w:t xml:space="preserve">A </w:t>
      </w:r>
      <w:r w:rsidRPr="00DA6880">
        <w:rPr>
          <w:rFonts w:cs="Arial"/>
        </w:rPr>
        <w:t xml:space="preserve">csv spreadsheet containing </w:t>
      </w:r>
      <w:r>
        <w:rPr>
          <w:rFonts w:cs="Arial"/>
        </w:rPr>
        <w:t>q-values</w:t>
      </w:r>
      <w:r w:rsidRPr="00DA6880">
        <w:rPr>
          <w:rFonts w:cs="Arial"/>
        </w:rPr>
        <w:t xml:space="preserve"> for all treatment group comparisons for every metabolite.</w:t>
      </w:r>
    </w:p>
    <w:p w:rsidR="00DA6880" w:rsidRPr="00DA6880" w:rsidRDefault="007C54BF" w:rsidP="00DA6880">
      <w:pPr>
        <w:pStyle w:val="ListParagraph"/>
        <w:numPr>
          <w:ilvl w:val="0"/>
          <w:numId w:val="2"/>
        </w:numPr>
        <w:spacing w:line="360" w:lineRule="auto"/>
        <w:rPr>
          <w:rFonts w:cs="Arial"/>
        </w:rPr>
      </w:pPr>
      <w:r>
        <w:rPr>
          <w:rFonts w:cs="Arial"/>
        </w:rPr>
        <w:t xml:space="preserve">A </w:t>
      </w:r>
      <w:r w:rsidR="00DA6880" w:rsidRPr="00DA6880">
        <w:rPr>
          <w:rFonts w:cs="Arial"/>
        </w:rPr>
        <w:t>csv spreadsheet containing mean fold-changes between all pairs of treatment groups for every metabolite.</w:t>
      </w:r>
    </w:p>
    <w:p w:rsidR="00DA6880" w:rsidRPr="00DA6880" w:rsidRDefault="007C54BF" w:rsidP="00DA6880">
      <w:pPr>
        <w:pStyle w:val="ListParagraph"/>
        <w:numPr>
          <w:ilvl w:val="0"/>
          <w:numId w:val="2"/>
        </w:numPr>
        <w:spacing w:line="360" w:lineRule="auto"/>
      </w:pPr>
      <w:r>
        <w:rPr>
          <w:rFonts w:cs="Arial"/>
        </w:rPr>
        <w:t xml:space="preserve"> A </w:t>
      </w:r>
      <w:r w:rsidR="00DA6880" w:rsidRPr="00DA6880">
        <w:rPr>
          <w:rFonts w:cs="Arial"/>
        </w:rPr>
        <w:t xml:space="preserve">pdf file containing plots of all confounding variables vs. all metabolite measurements, pre- and post-normalization.  </w:t>
      </w:r>
    </w:p>
    <w:p w:rsidR="00161CCD" w:rsidRPr="00161CCD" w:rsidRDefault="007C54BF" w:rsidP="00DA6880">
      <w:pPr>
        <w:pStyle w:val="ListParagraph"/>
        <w:numPr>
          <w:ilvl w:val="0"/>
          <w:numId w:val="2"/>
        </w:numPr>
        <w:spacing w:line="360" w:lineRule="auto"/>
      </w:pPr>
      <w:r>
        <w:rPr>
          <w:rFonts w:cs="Arial"/>
        </w:rPr>
        <w:t xml:space="preserve">A </w:t>
      </w:r>
      <w:r w:rsidR="00DA6880" w:rsidRPr="00DA6880">
        <w:rPr>
          <w:rFonts w:cs="Arial"/>
        </w:rPr>
        <w:t xml:space="preserve">pdf file containing a heat map and dendrograms of the normalized </w:t>
      </w:r>
      <w:proofErr w:type="gramStart"/>
      <w:r w:rsidR="00DA6880" w:rsidRPr="00DA6880">
        <w:rPr>
          <w:rFonts w:cs="Arial"/>
        </w:rPr>
        <w:t>data,</w:t>
      </w:r>
      <w:proofErr w:type="gramEnd"/>
      <w:r w:rsidR="00DA6880" w:rsidRPr="00DA6880">
        <w:rPr>
          <w:rFonts w:cs="Arial"/>
        </w:rPr>
        <w:t xml:space="preserve"> generated using R function “heatmap.2” from package “</w:t>
      </w:r>
      <w:proofErr w:type="spellStart"/>
      <w:r w:rsidR="00DA6880" w:rsidRPr="00DA6880">
        <w:rPr>
          <w:rFonts w:cs="Arial"/>
        </w:rPr>
        <w:t>gplots</w:t>
      </w:r>
      <w:proofErr w:type="spellEnd"/>
      <w:r w:rsidR="00DA6880" w:rsidRPr="00DA6880">
        <w:rPr>
          <w:rFonts w:cs="Arial"/>
        </w:rPr>
        <w:t xml:space="preserve">”.  A heat map is useful for visualizing overall differences in metabolic patterns, and the dendrogram drawn on the experiment samples gives </w:t>
      </w:r>
      <w:r w:rsidR="00DA6880" w:rsidRPr="00DA6880">
        <w:rPr>
          <w:rFonts w:cs="Arial"/>
        </w:rPr>
        <w:lastRenderedPageBreak/>
        <w:t>visual evidence of whether or not the experimental conditions significantly influenced metabolic patterns.  Each metabolite plotted is mean-centered, helping to call attention to metabolites differing in abundance between treatment groups.</w:t>
      </w:r>
      <w:r w:rsidR="00326B12">
        <w:rPr>
          <w:rFonts w:cs="Arial"/>
        </w:rPr>
        <w:t xml:space="preserve">  Missing values are indicated in white.  If too many missing values are present, the heat map function</w:t>
      </w:r>
      <w:r w:rsidR="00161CCD">
        <w:rPr>
          <w:rFonts w:cs="Arial"/>
        </w:rPr>
        <w:t xml:space="preserve"> would normally</w:t>
      </w:r>
      <w:r w:rsidR="00326B12">
        <w:rPr>
          <w:rFonts w:cs="Arial"/>
        </w:rPr>
        <w:t xml:space="preserve"> return an error.  MetabR first tries to draw the heat map with missing values included.  If an error would have been returned, the heat map is drawn with zeros substituted in place of missing values.  </w:t>
      </w:r>
    </w:p>
    <w:p w:rsidR="003434E3" w:rsidRPr="003434E3" w:rsidRDefault="00161CCD" w:rsidP="00DA6880">
      <w:pPr>
        <w:pStyle w:val="ListParagraph"/>
        <w:numPr>
          <w:ilvl w:val="0"/>
          <w:numId w:val="2"/>
        </w:numPr>
        <w:spacing w:line="360" w:lineRule="auto"/>
      </w:pPr>
      <w:r>
        <w:rPr>
          <w:rFonts w:cs="Arial"/>
        </w:rPr>
        <w:t xml:space="preserve">A csv spreadsheet that can be directly uploaded to Pathway Projector to map metabolomic changes to metabolic pathways.  The resulting pathway map contains dots of three shades of red and three shades of blue.  The </w:t>
      </w:r>
      <w:r w:rsidR="003A1397">
        <w:rPr>
          <w:rFonts w:cs="Arial"/>
        </w:rPr>
        <w:t>darkest</w:t>
      </w:r>
      <w:r>
        <w:rPr>
          <w:rFonts w:cs="Arial"/>
        </w:rPr>
        <w:t xml:space="preserve"> colors indicate t</w:t>
      </w:r>
      <w:r w:rsidR="003A1397">
        <w:rPr>
          <w:rFonts w:cs="Arial"/>
        </w:rPr>
        <w:t xml:space="preserve">hat the mean fold-change for a particular metabolite was greater than the “Threshold 1” value set in the Pathway Projector tab in the MetabR menu.  </w:t>
      </w:r>
      <w:r w:rsidR="003434E3">
        <w:rPr>
          <w:rFonts w:cs="Arial"/>
        </w:rPr>
        <w:t xml:space="preserve">The colors of medium and highest brightness indicate that thresholds 2 and 3 were passed, respectively.  The user selects which 2 treatment groups to compare in the Pathway Projector tab; the fold-change here is calculated as Treatment/Control.  </w:t>
      </w:r>
    </w:p>
    <w:p w:rsidR="00874F21" w:rsidRPr="00DA6880" w:rsidRDefault="00874F21" w:rsidP="006960D9">
      <w:pPr>
        <w:pStyle w:val="NoSpacing"/>
      </w:pPr>
      <w:proofErr w:type="gramStart"/>
      <w:r w:rsidRPr="00DA6880">
        <w:t>Table 2.</w:t>
      </w:r>
      <w:proofErr w:type="gramEnd"/>
      <w:r w:rsidRPr="00DA6880">
        <w:t xml:space="preserve">  Help page </w:t>
      </w:r>
      <w:r w:rsidR="00C75F1E">
        <w:t>information</w:t>
      </w:r>
      <w:r w:rsidRPr="00DA6880">
        <w:t xml:space="preserve"> for experienced R users who want a full explanation of how to </w:t>
      </w:r>
      <w:r w:rsidR="00C1735B" w:rsidRPr="00DA6880">
        <w:t>control the parameters from the optional tabs.  All parameters are arguments used with the functions and their associated packages shown in this table</w:t>
      </w:r>
      <w:r w:rsidR="00587E2E">
        <w:t>.</w:t>
      </w:r>
    </w:p>
    <w:tbl>
      <w:tblPr>
        <w:tblStyle w:val="TableGrid"/>
        <w:tblW w:w="0" w:type="auto"/>
        <w:jc w:val="center"/>
        <w:tblLook w:val="04A0"/>
      </w:tblPr>
      <w:tblGrid>
        <w:gridCol w:w="4788"/>
        <w:gridCol w:w="4788"/>
      </w:tblGrid>
      <w:tr w:rsidR="00874F21" w:rsidRPr="00DA6880" w:rsidTr="00874F21">
        <w:trPr>
          <w:jc w:val="center"/>
        </w:trPr>
        <w:tc>
          <w:tcPr>
            <w:tcW w:w="4788" w:type="dxa"/>
          </w:tcPr>
          <w:p w:rsidR="00874F21" w:rsidRPr="00DA6880" w:rsidRDefault="00874F21" w:rsidP="00C1735B">
            <w:pPr>
              <w:pStyle w:val="NoSpacing"/>
              <w:jc w:val="center"/>
              <w:rPr>
                <w:b/>
                <w:u w:val="single"/>
              </w:rPr>
            </w:pPr>
            <w:r w:rsidRPr="00DA6880">
              <w:rPr>
                <w:b/>
                <w:u w:val="single"/>
              </w:rPr>
              <w:t xml:space="preserve">R function </w:t>
            </w:r>
            <w:r w:rsidR="00C1735B" w:rsidRPr="00DA6880">
              <w:rPr>
                <w:b/>
                <w:u w:val="single"/>
              </w:rPr>
              <w:t>(“</w:t>
            </w:r>
            <w:r w:rsidRPr="00DA6880">
              <w:rPr>
                <w:b/>
                <w:u w:val="single"/>
              </w:rPr>
              <w:t>package</w:t>
            </w:r>
            <w:r w:rsidR="00C1735B" w:rsidRPr="00DA6880">
              <w:rPr>
                <w:b/>
                <w:u w:val="single"/>
              </w:rPr>
              <w:t>”)</w:t>
            </w:r>
          </w:p>
        </w:tc>
        <w:tc>
          <w:tcPr>
            <w:tcW w:w="4788" w:type="dxa"/>
          </w:tcPr>
          <w:p w:rsidR="00874F21" w:rsidRPr="00DA6880" w:rsidRDefault="00C75F1E" w:rsidP="00874F21">
            <w:pPr>
              <w:pStyle w:val="NoSpacing"/>
              <w:jc w:val="center"/>
              <w:rPr>
                <w:b/>
                <w:u w:val="single"/>
              </w:rPr>
            </w:pPr>
            <w:r>
              <w:rPr>
                <w:b/>
                <w:u w:val="single"/>
              </w:rPr>
              <w:t>Command in R Console</w:t>
            </w:r>
          </w:p>
        </w:tc>
      </w:tr>
      <w:tr w:rsidR="00874F21" w:rsidRPr="00DA6880" w:rsidTr="00874F21">
        <w:trPr>
          <w:jc w:val="center"/>
        </w:trPr>
        <w:tc>
          <w:tcPr>
            <w:tcW w:w="4788" w:type="dxa"/>
          </w:tcPr>
          <w:p w:rsidR="00874F21" w:rsidRPr="00DA6880" w:rsidRDefault="00C1735B" w:rsidP="00C1735B">
            <w:pPr>
              <w:pStyle w:val="NoSpacing"/>
              <w:jc w:val="center"/>
            </w:pPr>
            <w:r w:rsidRPr="00DA6880">
              <w:t>p</w:t>
            </w:r>
            <w:r w:rsidR="00874F21" w:rsidRPr="00DA6880">
              <w:t xml:space="preserve">ar </w:t>
            </w:r>
            <w:r w:rsidRPr="00DA6880">
              <w:t>(</w:t>
            </w:r>
            <w:r w:rsidR="00874F21" w:rsidRPr="00DA6880">
              <w:t>“graphics”</w:t>
            </w:r>
            <w:r w:rsidRPr="00DA6880">
              <w:t>)</w:t>
            </w:r>
          </w:p>
        </w:tc>
        <w:tc>
          <w:tcPr>
            <w:tcW w:w="4788" w:type="dxa"/>
          </w:tcPr>
          <w:p w:rsidR="00874F21" w:rsidRPr="00DA6880" w:rsidRDefault="00C75F1E" w:rsidP="00874F21">
            <w:pPr>
              <w:pStyle w:val="NoSpacing"/>
              <w:jc w:val="center"/>
            </w:pPr>
            <w:r>
              <w:t>help(par)</w:t>
            </w:r>
          </w:p>
        </w:tc>
      </w:tr>
      <w:tr w:rsidR="00874F21" w:rsidRPr="00DA6880" w:rsidTr="00874F21">
        <w:trPr>
          <w:jc w:val="center"/>
        </w:trPr>
        <w:tc>
          <w:tcPr>
            <w:tcW w:w="4788" w:type="dxa"/>
          </w:tcPr>
          <w:p w:rsidR="00874F21" w:rsidRPr="00DA6880" w:rsidRDefault="00C1735B" w:rsidP="00C1735B">
            <w:pPr>
              <w:pStyle w:val="NoSpacing"/>
              <w:jc w:val="center"/>
            </w:pPr>
            <w:proofErr w:type="spellStart"/>
            <w:r w:rsidRPr="00DA6880">
              <w:t>p</w:t>
            </w:r>
            <w:r w:rsidR="00874F21" w:rsidRPr="00DA6880">
              <w:t>lotmeans</w:t>
            </w:r>
            <w:proofErr w:type="spellEnd"/>
            <w:r w:rsidR="00874F21" w:rsidRPr="00DA6880">
              <w:t xml:space="preserve"> </w:t>
            </w:r>
            <w:r w:rsidRPr="00DA6880">
              <w:t>(</w:t>
            </w:r>
            <w:r w:rsidR="00874F21" w:rsidRPr="00DA6880">
              <w:t>“</w:t>
            </w:r>
            <w:proofErr w:type="spellStart"/>
            <w:r w:rsidR="00874F21" w:rsidRPr="00DA6880">
              <w:t>gplots</w:t>
            </w:r>
            <w:proofErr w:type="spellEnd"/>
            <w:r w:rsidR="00874F21" w:rsidRPr="00DA6880">
              <w:t>”</w:t>
            </w:r>
            <w:r w:rsidRPr="00DA6880">
              <w:t>)</w:t>
            </w:r>
          </w:p>
        </w:tc>
        <w:tc>
          <w:tcPr>
            <w:tcW w:w="4788" w:type="dxa"/>
          </w:tcPr>
          <w:p w:rsidR="00874F21" w:rsidRPr="00DA6880" w:rsidRDefault="00C75F1E" w:rsidP="00874F21">
            <w:pPr>
              <w:pStyle w:val="NoSpacing"/>
              <w:jc w:val="center"/>
            </w:pPr>
            <w:r>
              <w:t>help(</w:t>
            </w:r>
            <w:proofErr w:type="spellStart"/>
            <w:r>
              <w:t>plotmeans</w:t>
            </w:r>
            <w:proofErr w:type="spellEnd"/>
            <w:r>
              <w:t>)</w:t>
            </w:r>
          </w:p>
        </w:tc>
      </w:tr>
      <w:tr w:rsidR="00874F21" w:rsidRPr="00DA6880" w:rsidTr="00874F21">
        <w:trPr>
          <w:jc w:val="center"/>
        </w:trPr>
        <w:tc>
          <w:tcPr>
            <w:tcW w:w="4788" w:type="dxa"/>
          </w:tcPr>
          <w:p w:rsidR="00874F21" w:rsidRPr="00DA6880" w:rsidRDefault="00C1735B" w:rsidP="00C1735B">
            <w:pPr>
              <w:pStyle w:val="NoSpacing"/>
              <w:jc w:val="center"/>
            </w:pPr>
            <w:proofErr w:type="spellStart"/>
            <w:r w:rsidRPr="00DA6880">
              <w:t>l</w:t>
            </w:r>
            <w:r w:rsidR="00874F21" w:rsidRPr="00DA6880">
              <w:t>evene.test</w:t>
            </w:r>
            <w:proofErr w:type="spellEnd"/>
            <w:r w:rsidR="00874F21" w:rsidRPr="00DA6880">
              <w:t xml:space="preserve"> </w:t>
            </w:r>
            <w:r w:rsidRPr="00DA6880">
              <w:t>(</w:t>
            </w:r>
            <w:r w:rsidR="00874F21" w:rsidRPr="00DA6880">
              <w:t>“</w:t>
            </w:r>
            <w:proofErr w:type="spellStart"/>
            <w:r w:rsidR="00874F21" w:rsidRPr="00DA6880">
              <w:t>lawstat</w:t>
            </w:r>
            <w:proofErr w:type="spellEnd"/>
            <w:r w:rsidR="00874F21" w:rsidRPr="00DA6880">
              <w:t>”</w:t>
            </w:r>
            <w:r w:rsidRPr="00DA6880">
              <w:t>)</w:t>
            </w:r>
          </w:p>
        </w:tc>
        <w:tc>
          <w:tcPr>
            <w:tcW w:w="4788" w:type="dxa"/>
          </w:tcPr>
          <w:p w:rsidR="00874F21" w:rsidRPr="00DA6880" w:rsidRDefault="00C75F1E" w:rsidP="00874F21">
            <w:pPr>
              <w:pStyle w:val="NoSpacing"/>
              <w:jc w:val="center"/>
            </w:pPr>
            <w:r>
              <w:t>help(</w:t>
            </w:r>
            <w:proofErr w:type="spellStart"/>
            <w:r>
              <w:t>levene.test</w:t>
            </w:r>
            <w:proofErr w:type="spellEnd"/>
            <w:r>
              <w:t>)</w:t>
            </w:r>
          </w:p>
        </w:tc>
      </w:tr>
      <w:tr w:rsidR="00874F21" w:rsidRPr="00DA6880" w:rsidTr="00874F21">
        <w:trPr>
          <w:jc w:val="center"/>
        </w:trPr>
        <w:tc>
          <w:tcPr>
            <w:tcW w:w="4788" w:type="dxa"/>
          </w:tcPr>
          <w:p w:rsidR="00874F21" w:rsidRPr="00DA6880" w:rsidRDefault="00C1735B" w:rsidP="00C1735B">
            <w:pPr>
              <w:pStyle w:val="NoSpacing"/>
              <w:jc w:val="center"/>
            </w:pPr>
            <w:r w:rsidRPr="00DA6880">
              <w:t>h</w:t>
            </w:r>
            <w:r w:rsidR="00874F21" w:rsidRPr="00DA6880">
              <w:t xml:space="preserve">eatmap.2 </w:t>
            </w:r>
            <w:r w:rsidRPr="00DA6880">
              <w:t>(</w:t>
            </w:r>
            <w:r w:rsidR="00874F21" w:rsidRPr="00DA6880">
              <w:t>“</w:t>
            </w:r>
            <w:proofErr w:type="spellStart"/>
            <w:r w:rsidR="00874F21" w:rsidRPr="00DA6880">
              <w:t>gplots</w:t>
            </w:r>
            <w:proofErr w:type="spellEnd"/>
            <w:r w:rsidR="00874F21" w:rsidRPr="00DA6880">
              <w:t>”</w:t>
            </w:r>
            <w:r w:rsidRPr="00DA6880">
              <w:t>)</w:t>
            </w:r>
          </w:p>
        </w:tc>
        <w:tc>
          <w:tcPr>
            <w:tcW w:w="4788" w:type="dxa"/>
          </w:tcPr>
          <w:p w:rsidR="00874F21" w:rsidRPr="00DA6880" w:rsidRDefault="00C75F1E" w:rsidP="00874F21">
            <w:pPr>
              <w:pStyle w:val="NoSpacing"/>
              <w:jc w:val="center"/>
            </w:pPr>
            <w:r>
              <w:t>help(heatmap.2)</w:t>
            </w:r>
          </w:p>
        </w:tc>
      </w:tr>
    </w:tbl>
    <w:p w:rsidR="0033073B" w:rsidRPr="00DA6880" w:rsidRDefault="0033073B" w:rsidP="006960D9">
      <w:pPr>
        <w:pStyle w:val="NoSpacing"/>
      </w:pPr>
    </w:p>
    <w:p w:rsidR="00952A19" w:rsidRDefault="00865CA6" w:rsidP="001A381C">
      <w:pPr>
        <w:pStyle w:val="NoSpacing"/>
        <w:rPr>
          <w:rFonts w:eastAsia="Times New Roman" w:cs="Courier New"/>
          <w:color w:val="000000"/>
        </w:rPr>
      </w:pPr>
      <w:proofErr w:type="gramStart"/>
      <w:r w:rsidRPr="00DA6880">
        <w:t>Table 3.</w:t>
      </w:r>
      <w:proofErr w:type="gramEnd"/>
      <w:r w:rsidR="003434E3">
        <w:t xml:space="preserve">  </w:t>
      </w:r>
      <w:proofErr w:type="gramStart"/>
      <w:r w:rsidR="003434E3">
        <w:t>Specific instructions for how to adjust plotting parameters in the optional tabs, such as font size, plotting window size, and labeling orientation.</w:t>
      </w:r>
      <w:proofErr w:type="gramEnd"/>
      <w:r w:rsidR="001A381C" w:rsidRPr="00DA6880">
        <w:rPr>
          <w:rFonts w:eastAsia="Times New Roman" w:cs="Courier New"/>
          <w:color w:val="000000"/>
        </w:rPr>
        <w:t xml:space="preserve"> </w:t>
      </w:r>
    </w:p>
    <w:p w:rsidR="00587E2E" w:rsidRPr="00DA6880" w:rsidRDefault="00587E2E" w:rsidP="001A381C">
      <w:pPr>
        <w:pStyle w:val="NoSpacing"/>
        <w:rPr>
          <w:rFonts w:eastAsia="Times New Roman" w:cs="Courier New"/>
          <w:color w:val="000000"/>
        </w:rPr>
      </w:pPr>
    </w:p>
    <w:tbl>
      <w:tblPr>
        <w:tblStyle w:val="TableGrid"/>
        <w:tblW w:w="0" w:type="auto"/>
        <w:jc w:val="center"/>
        <w:tblLook w:val="04A0"/>
      </w:tblPr>
      <w:tblGrid>
        <w:gridCol w:w="3296"/>
        <w:gridCol w:w="2880"/>
        <w:gridCol w:w="3400"/>
      </w:tblGrid>
      <w:tr w:rsidR="00952A19" w:rsidRPr="00DA6880" w:rsidTr="00952A19">
        <w:trPr>
          <w:jc w:val="center"/>
        </w:trPr>
        <w:tc>
          <w:tcPr>
            <w:tcW w:w="3296" w:type="dxa"/>
          </w:tcPr>
          <w:p w:rsidR="00952A19" w:rsidRPr="00DA6880" w:rsidRDefault="00952A19" w:rsidP="00E6342D">
            <w:pPr>
              <w:pStyle w:val="NoSpacing"/>
              <w:jc w:val="center"/>
              <w:rPr>
                <w:b/>
                <w:u w:val="single"/>
              </w:rPr>
            </w:pPr>
            <w:r w:rsidRPr="00DA6880">
              <w:rPr>
                <w:b/>
                <w:u w:val="single"/>
              </w:rPr>
              <w:t xml:space="preserve">What </w:t>
            </w:r>
            <w:r w:rsidR="00E6342D" w:rsidRPr="00DA6880">
              <w:rPr>
                <w:b/>
                <w:u w:val="single"/>
              </w:rPr>
              <w:t>to change</w:t>
            </w:r>
          </w:p>
        </w:tc>
        <w:tc>
          <w:tcPr>
            <w:tcW w:w="2880" w:type="dxa"/>
          </w:tcPr>
          <w:p w:rsidR="00952A19" w:rsidRPr="00DA6880" w:rsidRDefault="00952A19" w:rsidP="00952A19">
            <w:pPr>
              <w:pStyle w:val="NoSpacing"/>
              <w:jc w:val="center"/>
              <w:rPr>
                <w:b/>
                <w:u w:val="single"/>
              </w:rPr>
            </w:pPr>
            <w:r w:rsidRPr="00DA6880">
              <w:rPr>
                <w:b/>
                <w:u w:val="single"/>
              </w:rPr>
              <w:t>Parameter to use</w:t>
            </w:r>
          </w:p>
        </w:tc>
        <w:tc>
          <w:tcPr>
            <w:tcW w:w="3400" w:type="dxa"/>
          </w:tcPr>
          <w:p w:rsidR="00952A19" w:rsidRPr="00DA6880" w:rsidRDefault="00E6342D" w:rsidP="00E6342D">
            <w:pPr>
              <w:pStyle w:val="NoSpacing"/>
              <w:jc w:val="center"/>
              <w:rPr>
                <w:b/>
                <w:u w:val="single"/>
              </w:rPr>
            </w:pPr>
            <w:r w:rsidRPr="00DA6880">
              <w:rPr>
                <w:b/>
                <w:u w:val="single"/>
              </w:rPr>
              <w:t>Instructions</w:t>
            </w:r>
          </w:p>
        </w:tc>
      </w:tr>
      <w:tr w:rsidR="00952A19" w:rsidRPr="00DA6880" w:rsidTr="00952A19">
        <w:trPr>
          <w:jc w:val="center"/>
        </w:trPr>
        <w:tc>
          <w:tcPr>
            <w:tcW w:w="3296" w:type="dxa"/>
          </w:tcPr>
          <w:p w:rsidR="00952A19" w:rsidRPr="00DA6880" w:rsidRDefault="00952A19" w:rsidP="00952A19">
            <w:pPr>
              <w:pStyle w:val="NoSpacing"/>
              <w:jc w:val="center"/>
            </w:pPr>
            <w:r w:rsidRPr="00DA6880">
              <w:t>Axis label orientation</w:t>
            </w:r>
          </w:p>
        </w:tc>
        <w:tc>
          <w:tcPr>
            <w:tcW w:w="2880" w:type="dxa"/>
          </w:tcPr>
          <w:p w:rsidR="00952A19" w:rsidRPr="00DA6880" w:rsidRDefault="00952A19" w:rsidP="00952A19">
            <w:pPr>
              <w:pStyle w:val="NoSpacing"/>
              <w:jc w:val="center"/>
            </w:pPr>
            <w:proofErr w:type="spellStart"/>
            <w:r w:rsidRPr="00DA6880">
              <w:t>las</w:t>
            </w:r>
            <w:proofErr w:type="spellEnd"/>
          </w:p>
        </w:tc>
        <w:tc>
          <w:tcPr>
            <w:tcW w:w="3400" w:type="dxa"/>
          </w:tcPr>
          <w:p w:rsidR="00952A19" w:rsidRPr="00DA6880" w:rsidRDefault="00952A19" w:rsidP="00952A19">
            <w:pPr>
              <w:pStyle w:val="NoSpacing"/>
              <w:jc w:val="center"/>
            </w:pPr>
            <w:r w:rsidRPr="00DA6880">
              <w:t>Enter 0, 1</w:t>
            </w:r>
            <w:proofErr w:type="gramStart"/>
            <w:r w:rsidRPr="00DA6880">
              <w:t>,2</w:t>
            </w:r>
            <w:proofErr w:type="gramEnd"/>
            <w:r w:rsidRPr="00DA6880">
              <w:t xml:space="preserve">, or 3, for parallel to axis, horizontal, perpendicular to axis, or vertical.    </w:t>
            </w:r>
          </w:p>
        </w:tc>
      </w:tr>
      <w:tr w:rsidR="00952A19" w:rsidRPr="00DA6880" w:rsidTr="00952A19">
        <w:trPr>
          <w:jc w:val="center"/>
        </w:trPr>
        <w:tc>
          <w:tcPr>
            <w:tcW w:w="3296" w:type="dxa"/>
          </w:tcPr>
          <w:p w:rsidR="00952A19" w:rsidRPr="00DA6880" w:rsidRDefault="00E6342D" w:rsidP="00952A19">
            <w:pPr>
              <w:pStyle w:val="NoSpacing"/>
              <w:jc w:val="center"/>
            </w:pPr>
            <w:r w:rsidRPr="00DA6880">
              <w:t>Axis</w:t>
            </w:r>
            <w:r w:rsidR="001A381C" w:rsidRPr="00DA6880">
              <w:t xml:space="preserve"> annotation</w:t>
            </w:r>
            <w:r w:rsidRPr="00DA6880">
              <w:t xml:space="preserve"> font size</w:t>
            </w:r>
          </w:p>
        </w:tc>
        <w:tc>
          <w:tcPr>
            <w:tcW w:w="2880" w:type="dxa"/>
          </w:tcPr>
          <w:p w:rsidR="00952A19" w:rsidRPr="00DA6880" w:rsidRDefault="00E6342D" w:rsidP="00952A19">
            <w:pPr>
              <w:pStyle w:val="NoSpacing"/>
              <w:jc w:val="center"/>
            </w:pPr>
            <w:proofErr w:type="spellStart"/>
            <w:r w:rsidRPr="00DA6880">
              <w:t>cex.axis</w:t>
            </w:r>
            <w:proofErr w:type="spellEnd"/>
          </w:p>
        </w:tc>
        <w:tc>
          <w:tcPr>
            <w:tcW w:w="3400" w:type="dxa"/>
          </w:tcPr>
          <w:p w:rsidR="00952A19" w:rsidRPr="00DA6880" w:rsidRDefault="00E6342D" w:rsidP="00E6342D">
            <w:pPr>
              <w:pStyle w:val="NoSpacing"/>
              <w:jc w:val="center"/>
            </w:pPr>
            <w:r w:rsidRPr="00DA6880">
              <w:t>Enter positive values 0 through 1 or greater than 1 to decrease or increase font size, respectively.</w:t>
            </w:r>
          </w:p>
        </w:tc>
      </w:tr>
      <w:tr w:rsidR="00952A19" w:rsidRPr="00DA6880" w:rsidTr="00952A19">
        <w:trPr>
          <w:jc w:val="center"/>
        </w:trPr>
        <w:tc>
          <w:tcPr>
            <w:tcW w:w="3296" w:type="dxa"/>
          </w:tcPr>
          <w:p w:rsidR="00952A19" w:rsidRPr="00DA6880" w:rsidRDefault="001A381C" w:rsidP="00952A19">
            <w:pPr>
              <w:pStyle w:val="NoSpacing"/>
              <w:jc w:val="center"/>
            </w:pPr>
            <w:r w:rsidRPr="00DA6880">
              <w:t>Axis label font size</w:t>
            </w:r>
          </w:p>
        </w:tc>
        <w:tc>
          <w:tcPr>
            <w:tcW w:w="2880" w:type="dxa"/>
          </w:tcPr>
          <w:p w:rsidR="00952A19" w:rsidRPr="00DA6880" w:rsidRDefault="00E6342D" w:rsidP="00952A19">
            <w:pPr>
              <w:pStyle w:val="NoSpacing"/>
              <w:jc w:val="center"/>
            </w:pPr>
            <w:r w:rsidRPr="00DA6880">
              <w:t>cex.lab</w:t>
            </w:r>
          </w:p>
        </w:tc>
        <w:tc>
          <w:tcPr>
            <w:tcW w:w="3400" w:type="dxa"/>
          </w:tcPr>
          <w:p w:rsidR="00952A19" w:rsidRPr="00DA6880" w:rsidRDefault="001A381C" w:rsidP="00952A19">
            <w:pPr>
              <w:pStyle w:val="NoSpacing"/>
              <w:jc w:val="center"/>
            </w:pPr>
            <w:r w:rsidRPr="00DA6880">
              <w:t>Enter positive values 0 through 1 or greater than 1 to decrease or increase font size, respectively.</w:t>
            </w:r>
          </w:p>
        </w:tc>
      </w:tr>
      <w:tr w:rsidR="00952A19" w:rsidRPr="00DA6880" w:rsidTr="00952A19">
        <w:trPr>
          <w:jc w:val="center"/>
        </w:trPr>
        <w:tc>
          <w:tcPr>
            <w:tcW w:w="3296" w:type="dxa"/>
          </w:tcPr>
          <w:p w:rsidR="00952A19" w:rsidRPr="00DA6880" w:rsidRDefault="001A381C" w:rsidP="00952A19">
            <w:pPr>
              <w:pStyle w:val="NoSpacing"/>
              <w:jc w:val="center"/>
            </w:pPr>
            <w:r w:rsidRPr="00DA6880">
              <w:t>Main title font size</w:t>
            </w:r>
          </w:p>
        </w:tc>
        <w:tc>
          <w:tcPr>
            <w:tcW w:w="2880" w:type="dxa"/>
          </w:tcPr>
          <w:p w:rsidR="00952A19" w:rsidRPr="00DA6880" w:rsidRDefault="001A381C" w:rsidP="00952A19">
            <w:pPr>
              <w:pStyle w:val="NoSpacing"/>
              <w:jc w:val="center"/>
            </w:pPr>
            <w:proofErr w:type="spellStart"/>
            <w:r w:rsidRPr="00DA6880">
              <w:t>cex.main</w:t>
            </w:r>
            <w:proofErr w:type="spellEnd"/>
          </w:p>
        </w:tc>
        <w:tc>
          <w:tcPr>
            <w:tcW w:w="3400" w:type="dxa"/>
          </w:tcPr>
          <w:p w:rsidR="00952A19" w:rsidRPr="00DA6880" w:rsidRDefault="001A381C" w:rsidP="00952A19">
            <w:pPr>
              <w:pStyle w:val="NoSpacing"/>
              <w:jc w:val="center"/>
            </w:pPr>
            <w:r w:rsidRPr="00DA6880">
              <w:t>Enter positive values 0 through 1 or greater than 1 to decrease or increase font size, respectively.</w:t>
            </w:r>
          </w:p>
        </w:tc>
      </w:tr>
      <w:tr w:rsidR="00B95261" w:rsidRPr="00DA6880" w:rsidTr="00952A19">
        <w:trPr>
          <w:jc w:val="center"/>
        </w:trPr>
        <w:tc>
          <w:tcPr>
            <w:tcW w:w="3296" w:type="dxa"/>
          </w:tcPr>
          <w:p w:rsidR="00B95261" w:rsidRPr="00DA6880" w:rsidRDefault="00B95261" w:rsidP="00B95261">
            <w:pPr>
              <w:pStyle w:val="NoSpacing"/>
              <w:jc w:val="center"/>
            </w:pPr>
            <w:r w:rsidRPr="00DA6880">
              <w:t xml:space="preserve">Mean plot data labels font size </w:t>
            </w:r>
          </w:p>
        </w:tc>
        <w:tc>
          <w:tcPr>
            <w:tcW w:w="2880" w:type="dxa"/>
          </w:tcPr>
          <w:p w:rsidR="00B95261" w:rsidRPr="00DA6880" w:rsidRDefault="00B95261" w:rsidP="00952A19">
            <w:pPr>
              <w:pStyle w:val="NoSpacing"/>
              <w:jc w:val="center"/>
            </w:pPr>
            <w:proofErr w:type="spellStart"/>
            <w:r w:rsidRPr="00DA6880">
              <w:t>cex</w:t>
            </w:r>
            <w:proofErr w:type="spellEnd"/>
            <w:r w:rsidRPr="00DA6880">
              <w:t>(text)</w:t>
            </w:r>
          </w:p>
        </w:tc>
        <w:tc>
          <w:tcPr>
            <w:tcW w:w="3400" w:type="dxa"/>
          </w:tcPr>
          <w:p w:rsidR="00B95261" w:rsidRPr="00DA6880" w:rsidRDefault="00B95261" w:rsidP="00952A19">
            <w:pPr>
              <w:pStyle w:val="NoSpacing"/>
              <w:jc w:val="center"/>
            </w:pPr>
            <w:r w:rsidRPr="00DA6880">
              <w:t xml:space="preserve">Increase </w:t>
            </w:r>
            <w:proofErr w:type="spellStart"/>
            <w:r w:rsidRPr="00DA6880">
              <w:t>cex</w:t>
            </w:r>
            <w:proofErr w:type="spellEnd"/>
            <w:r w:rsidRPr="00DA6880">
              <w:t>(text) to increase font size of significance letters, fold-</w:t>
            </w:r>
            <w:r w:rsidRPr="00DA6880">
              <w:lastRenderedPageBreak/>
              <w:t xml:space="preserve">change labels, and group mean labels </w:t>
            </w:r>
          </w:p>
        </w:tc>
      </w:tr>
      <w:tr w:rsidR="00952A19" w:rsidRPr="00DA6880" w:rsidTr="00952A19">
        <w:trPr>
          <w:jc w:val="center"/>
        </w:trPr>
        <w:tc>
          <w:tcPr>
            <w:tcW w:w="3296" w:type="dxa"/>
          </w:tcPr>
          <w:p w:rsidR="00952A19" w:rsidRPr="00DA6880" w:rsidRDefault="007F390D" w:rsidP="00952A19">
            <w:pPr>
              <w:pStyle w:val="NoSpacing"/>
              <w:jc w:val="center"/>
            </w:pPr>
            <w:r w:rsidRPr="00DA6880">
              <w:lastRenderedPageBreak/>
              <w:t>Height of plotting window</w:t>
            </w:r>
          </w:p>
        </w:tc>
        <w:tc>
          <w:tcPr>
            <w:tcW w:w="2880" w:type="dxa"/>
          </w:tcPr>
          <w:p w:rsidR="00952A19" w:rsidRPr="00DA6880" w:rsidRDefault="001A381C" w:rsidP="00952A19">
            <w:pPr>
              <w:pStyle w:val="NoSpacing"/>
              <w:jc w:val="center"/>
            </w:pPr>
            <w:r w:rsidRPr="00DA6880">
              <w:t>height</w:t>
            </w:r>
          </w:p>
        </w:tc>
        <w:tc>
          <w:tcPr>
            <w:tcW w:w="3400" w:type="dxa"/>
          </w:tcPr>
          <w:p w:rsidR="00952A19" w:rsidRPr="00DA6880" w:rsidRDefault="007F390D" w:rsidP="00952A19">
            <w:pPr>
              <w:pStyle w:val="NoSpacing"/>
              <w:jc w:val="center"/>
            </w:pPr>
            <w:r w:rsidRPr="00DA6880">
              <w:t>Default is 7.  Increase height to prevent horizontal text labels in rows from overlapping.</w:t>
            </w:r>
          </w:p>
        </w:tc>
      </w:tr>
      <w:tr w:rsidR="007F390D" w:rsidRPr="00DA6880" w:rsidTr="00952A19">
        <w:trPr>
          <w:jc w:val="center"/>
        </w:trPr>
        <w:tc>
          <w:tcPr>
            <w:tcW w:w="3296" w:type="dxa"/>
          </w:tcPr>
          <w:p w:rsidR="007F390D" w:rsidRPr="00DA6880" w:rsidRDefault="007F390D" w:rsidP="00952A19">
            <w:pPr>
              <w:pStyle w:val="NoSpacing"/>
              <w:jc w:val="center"/>
            </w:pPr>
            <w:r w:rsidRPr="00DA6880">
              <w:t>Width of plotting window</w:t>
            </w:r>
          </w:p>
        </w:tc>
        <w:tc>
          <w:tcPr>
            <w:tcW w:w="2880" w:type="dxa"/>
          </w:tcPr>
          <w:p w:rsidR="007F390D" w:rsidRPr="00DA6880" w:rsidRDefault="007F390D" w:rsidP="00952A19">
            <w:pPr>
              <w:pStyle w:val="NoSpacing"/>
              <w:jc w:val="center"/>
            </w:pPr>
            <w:r w:rsidRPr="00DA6880">
              <w:t>width</w:t>
            </w:r>
          </w:p>
        </w:tc>
        <w:tc>
          <w:tcPr>
            <w:tcW w:w="3400" w:type="dxa"/>
          </w:tcPr>
          <w:p w:rsidR="007F390D" w:rsidRPr="00DA6880" w:rsidRDefault="007F390D" w:rsidP="007F390D">
            <w:pPr>
              <w:pStyle w:val="NoSpacing"/>
              <w:jc w:val="center"/>
            </w:pPr>
            <w:r w:rsidRPr="00DA6880">
              <w:t>Default is 7.  Increase width to prevent vertical text labels in columns from overlapping.</w:t>
            </w:r>
          </w:p>
        </w:tc>
      </w:tr>
      <w:tr w:rsidR="007F390D" w:rsidRPr="00DA6880" w:rsidTr="00952A19">
        <w:trPr>
          <w:jc w:val="center"/>
        </w:trPr>
        <w:tc>
          <w:tcPr>
            <w:tcW w:w="3296" w:type="dxa"/>
          </w:tcPr>
          <w:p w:rsidR="007F390D" w:rsidRPr="00DA6880" w:rsidRDefault="00962A7A" w:rsidP="00952A19">
            <w:pPr>
              <w:pStyle w:val="NoSpacing"/>
              <w:jc w:val="center"/>
            </w:pPr>
            <w:r w:rsidRPr="00DA6880">
              <w:t>Margins outside of plot</w:t>
            </w:r>
          </w:p>
        </w:tc>
        <w:tc>
          <w:tcPr>
            <w:tcW w:w="2880" w:type="dxa"/>
          </w:tcPr>
          <w:p w:rsidR="007F390D" w:rsidRPr="00DA6880" w:rsidRDefault="007F390D" w:rsidP="00952A19">
            <w:pPr>
              <w:pStyle w:val="NoSpacing"/>
              <w:jc w:val="center"/>
            </w:pPr>
            <w:r w:rsidRPr="00DA6880">
              <w:t>mar</w:t>
            </w:r>
          </w:p>
        </w:tc>
        <w:tc>
          <w:tcPr>
            <w:tcW w:w="3400" w:type="dxa"/>
          </w:tcPr>
          <w:p w:rsidR="007F390D" w:rsidRPr="00DA6880" w:rsidRDefault="00962A7A" w:rsidP="00962A7A">
            <w:pPr>
              <w:pStyle w:val="NoSpacing"/>
              <w:jc w:val="center"/>
            </w:pPr>
            <w:r w:rsidRPr="00DA6880">
              <w:t xml:space="preserve">Order is </w:t>
            </w:r>
            <w:proofErr w:type="gramStart"/>
            <w:r w:rsidRPr="00DA6880">
              <w:t>c(</w:t>
            </w:r>
            <w:proofErr w:type="gramEnd"/>
            <w:r w:rsidRPr="00DA6880">
              <w:t>bottom, left, top, right).  Increase margins to fit long text labels.</w:t>
            </w:r>
          </w:p>
        </w:tc>
      </w:tr>
      <w:tr w:rsidR="00962A7A" w:rsidRPr="00DA6880" w:rsidTr="00952A19">
        <w:trPr>
          <w:jc w:val="center"/>
        </w:trPr>
        <w:tc>
          <w:tcPr>
            <w:tcW w:w="3296" w:type="dxa"/>
          </w:tcPr>
          <w:p w:rsidR="00962A7A" w:rsidRPr="00DA6880" w:rsidRDefault="00B95261" w:rsidP="00952A19">
            <w:pPr>
              <w:pStyle w:val="NoSpacing"/>
              <w:jc w:val="center"/>
            </w:pPr>
            <w:r w:rsidRPr="00DA6880">
              <w:t>Heat map margins</w:t>
            </w:r>
          </w:p>
        </w:tc>
        <w:tc>
          <w:tcPr>
            <w:tcW w:w="2880" w:type="dxa"/>
          </w:tcPr>
          <w:p w:rsidR="00962A7A" w:rsidRPr="00DA6880" w:rsidRDefault="00B95261" w:rsidP="00952A19">
            <w:pPr>
              <w:pStyle w:val="NoSpacing"/>
              <w:jc w:val="center"/>
            </w:pPr>
            <w:r w:rsidRPr="00DA6880">
              <w:t>margins</w:t>
            </w:r>
          </w:p>
        </w:tc>
        <w:tc>
          <w:tcPr>
            <w:tcW w:w="3400" w:type="dxa"/>
          </w:tcPr>
          <w:p w:rsidR="00962A7A" w:rsidRPr="00DA6880" w:rsidRDefault="00B95261" w:rsidP="00962A7A">
            <w:pPr>
              <w:pStyle w:val="NoSpacing"/>
              <w:jc w:val="center"/>
            </w:pPr>
            <w:r w:rsidRPr="00DA6880">
              <w:t xml:space="preserve">Order is </w:t>
            </w:r>
            <w:proofErr w:type="gramStart"/>
            <w:r w:rsidRPr="00DA6880">
              <w:t>c(</w:t>
            </w:r>
            <w:proofErr w:type="gramEnd"/>
            <w:r w:rsidRPr="00DA6880">
              <w:t>vertical, horizontal).  Increase vertical margin to fit long metabolite names oriented vertically, and increase horizontal margin to fit long subject labels oriented horizontally.</w:t>
            </w:r>
          </w:p>
        </w:tc>
      </w:tr>
    </w:tbl>
    <w:p w:rsidR="00952A19" w:rsidRPr="00DA6880" w:rsidRDefault="00952A19" w:rsidP="004A49C3">
      <w:pPr>
        <w:spacing w:after="0" w:line="240" w:lineRule="auto"/>
        <w:rPr>
          <w:rFonts w:eastAsia="Times New Roman" w:cs="Courier New"/>
          <w:color w:val="000000"/>
        </w:rPr>
      </w:pPr>
    </w:p>
    <w:p w:rsidR="004A49C3" w:rsidRPr="00DA6880" w:rsidRDefault="004A49C3" w:rsidP="006960D9">
      <w:pPr>
        <w:pStyle w:val="NoSpacing"/>
        <w:rPr>
          <w:noProof/>
        </w:rPr>
      </w:pPr>
    </w:p>
    <w:p w:rsidR="00587E2E" w:rsidRDefault="00587E2E">
      <w:pPr>
        <w:rPr>
          <w:noProof/>
        </w:rPr>
      </w:pPr>
      <w:r>
        <w:rPr>
          <w:noProof/>
        </w:rPr>
        <w:br w:type="page"/>
      </w:r>
    </w:p>
    <w:p w:rsidR="00587E2E" w:rsidRPr="00DA6880" w:rsidRDefault="00587E2E" w:rsidP="006960D9">
      <w:pPr>
        <w:pStyle w:val="NoSpacing"/>
        <w:rPr>
          <w:noProof/>
        </w:rPr>
      </w:pPr>
    </w:p>
    <w:p w:rsidR="00865CA6" w:rsidRPr="00DA6880" w:rsidRDefault="004A49C3" w:rsidP="006960D9">
      <w:pPr>
        <w:pStyle w:val="NoSpacing"/>
      </w:pPr>
      <w:r w:rsidRPr="00DA6880">
        <w:rPr>
          <w:noProof/>
        </w:rPr>
        <w:t xml:space="preserve"> </w:t>
      </w:r>
      <w:r w:rsidR="005D1997">
        <w:rPr>
          <w:noProof/>
        </w:rPr>
        <w:drawing>
          <wp:inline distT="0" distB="0" distL="0" distR="0">
            <wp:extent cx="4114800" cy="3200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55288" t="31282" r="11539" b="27436"/>
                    <a:stretch>
                      <a:fillRect/>
                    </a:stretch>
                  </pic:blipFill>
                  <pic:spPr bwMode="auto">
                    <a:xfrm>
                      <a:off x="0" y="0"/>
                      <a:ext cx="4114800" cy="3200400"/>
                    </a:xfrm>
                    <a:prstGeom prst="rect">
                      <a:avLst/>
                    </a:prstGeom>
                    <a:noFill/>
                    <a:ln w="9525">
                      <a:noFill/>
                      <a:miter lim="800000"/>
                      <a:headEnd/>
                      <a:tailEnd/>
                    </a:ln>
                  </pic:spPr>
                </pic:pic>
              </a:graphicData>
            </a:graphic>
          </wp:inline>
        </w:drawing>
      </w:r>
    </w:p>
    <w:p w:rsidR="00566E53" w:rsidRPr="00DA6880" w:rsidRDefault="00566E53" w:rsidP="006960D9">
      <w:pPr>
        <w:pStyle w:val="NoSpacing"/>
      </w:pPr>
    </w:p>
    <w:p w:rsidR="00F71F80" w:rsidRDefault="00F71F80" w:rsidP="00F71F80">
      <w:pPr>
        <w:pStyle w:val="NoSpacing"/>
        <w:rPr>
          <w:noProof/>
        </w:rPr>
      </w:pPr>
      <w:r w:rsidRPr="00DA6880">
        <w:rPr>
          <w:noProof/>
        </w:rPr>
        <w:t>Figure 1.  MetabR</w:t>
      </w:r>
      <w:r>
        <w:rPr>
          <w:noProof/>
        </w:rPr>
        <w:t xml:space="preserve"> d</w:t>
      </w:r>
      <w:r w:rsidRPr="00DA6880">
        <w:rPr>
          <w:noProof/>
        </w:rPr>
        <w:t xml:space="preserve">ata input window.  </w:t>
      </w:r>
    </w:p>
    <w:p w:rsidR="00F71F80" w:rsidRDefault="00F71F80" w:rsidP="006960D9">
      <w:pPr>
        <w:pStyle w:val="NoSpacing"/>
      </w:pPr>
    </w:p>
    <w:p w:rsidR="00587E2E" w:rsidRPr="00DA6880" w:rsidRDefault="00587E2E" w:rsidP="006960D9">
      <w:pPr>
        <w:pStyle w:val="NoSpacing"/>
      </w:pPr>
    </w:p>
    <w:p w:rsidR="004A49C3" w:rsidRPr="00DA6880" w:rsidRDefault="005D1997" w:rsidP="006960D9">
      <w:pPr>
        <w:pStyle w:val="NoSpacing"/>
      </w:pPr>
      <w:r>
        <w:rPr>
          <w:noProof/>
        </w:rPr>
        <w:drawing>
          <wp:inline distT="0" distB="0" distL="0" distR="0">
            <wp:extent cx="5383181" cy="3352800"/>
            <wp:effectExtent l="19050" t="0" r="79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6282" t="24359" r="9135" b="11282"/>
                    <a:stretch>
                      <a:fillRect/>
                    </a:stretch>
                  </pic:blipFill>
                  <pic:spPr bwMode="auto">
                    <a:xfrm>
                      <a:off x="0" y="0"/>
                      <a:ext cx="5383181" cy="3352800"/>
                    </a:xfrm>
                    <a:prstGeom prst="rect">
                      <a:avLst/>
                    </a:prstGeom>
                    <a:noFill/>
                    <a:ln w="9525">
                      <a:noFill/>
                      <a:miter lim="800000"/>
                      <a:headEnd/>
                      <a:tailEnd/>
                    </a:ln>
                  </pic:spPr>
                </pic:pic>
              </a:graphicData>
            </a:graphic>
          </wp:inline>
        </w:drawing>
      </w:r>
    </w:p>
    <w:p w:rsidR="006A323C" w:rsidRPr="00DA6880" w:rsidRDefault="00D77574" w:rsidP="006960D9">
      <w:pPr>
        <w:pStyle w:val="NoSpacing"/>
      </w:pPr>
      <w:r w:rsidRPr="00DA6880">
        <w:t xml:space="preserve">  </w:t>
      </w:r>
    </w:p>
    <w:p w:rsidR="00F71F80" w:rsidRDefault="00F71F80" w:rsidP="00F71F80">
      <w:pPr>
        <w:pStyle w:val="NoSpacing"/>
      </w:pPr>
      <w:proofErr w:type="gramStart"/>
      <w:r>
        <w:t>Figure 2.</w:t>
      </w:r>
      <w:proofErr w:type="gramEnd"/>
      <w:r>
        <w:t xml:space="preserve">  Main </w:t>
      </w:r>
      <w:proofErr w:type="gramStart"/>
      <w:r w:rsidRPr="00DA6880">
        <w:t>MetabR</w:t>
      </w:r>
      <w:r>
        <w:t xml:space="preserve"> </w:t>
      </w:r>
      <w:r w:rsidRPr="00DA6880">
        <w:t xml:space="preserve"> window</w:t>
      </w:r>
      <w:proofErr w:type="gramEnd"/>
      <w:r w:rsidRPr="00DA6880">
        <w:t xml:space="preserve">.    </w:t>
      </w:r>
    </w:p>
    <w:p w:rsidR="00F66869" w:rsidRPr="00DA6880" w:rsidRDefault="00F66869" w:rsidP="00F66869">
      <w:pPr>
        <w:pStyle w:val="NoSpacing"/>
        <w:rPr>
          <w:rFonts w:cs="Courier New"/>
        </w:rPr>
      </w:pPr>
    </w:p>
    <w:p w:rsidR="006960D9" w:rsidRPr="00DA6880" w:rsidRDefault="00F66869" w:rsidP="00DA6880">
      <w:pPr>
        <w:pStyle w:val="ListParagraph"/>
        <w:spacing w:line="360" w:lineRule="auto"/>
        <w:rPr>
          <w:rFonts w:cs="Courier New"/>
        </w:rPr>
      </w:pPr>
      <w:r w:rsidRPr="00DA6880">
        <w:rPr>
          <w:rFonts w:cs="Courier New"/>
        </w:rPr>
        <w:tab/>
      </w:r>
      <w:r w:rsidRPr="00DA6880">
        <w:rPr>
          <w:rFonts w:cs="Courier New"/>
        </w:rPr>
        <w:tab/>
      </w:r>
      <w:r w:rsidRPr="00DA6880">
        <w:rPr>
          <w:rFonts w:cs="Courier New"/>
        </w:rPr>
        <w:tab/>
      </w:r>
      <w:r w:rsidRPr="00DA6880">
        <w:rPr>
          <w:rFonts w:cs="Courier New"/>
        </w:rPr>
        <w:tab/>
      </w:r>
    </w:p>
    <w:sectPr w:rsidR="006960D9" w:rsidRPr="00DA6880" w:rsidSect="00D83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F6FD9"/>
    <w:multiLevelType w:val="hybridMultilevel"/>
    <w:tmpl w:val="642C6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F02694"/>
    <w:multiLevelType w:val="hybridMultilevel"/>
    <w:tmpl w:val="214A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1AEF"/>
    <w:rsid w:val="00010BBC"/>
    <w:rsid w:val="000308DD"/>
    <w:rsid w:val="000605D2"/>
    <w:rsid w:val="00091AEF"/>
    <w:rsid w:val="000B22C8"/>
    <w:rsid w:val="000F5E60"/>
    <w:rsid w:val="001140AA"/>
    <w:rsid w:val="00161CCD"/>
    <w:rsid w:val="0017146A"/>
    <w:rsid w:val="00190ED0"/>
    <w:rsid w:val="001A381C"/>
    <w:rsid w:val="001C413A"/>
    <w:rsid w:val="00210C04"/>
    <w:rsid w:val="00220030"/>
    <w:rsid w:val="00224AD9"/>
    <w:rsid w:val="00245977"/>
    <w:rsid w:val="002630CA"/>
    <w:rsid w:val="00267112"/>
    <w:rsid w:val="002873C8"/>
    <w:rsid w:val="002D19D0"/>
    <w:rsid w:val="002F3747"/>
    <w:rsid w:val="0030207D"/>
    <w:rsid w:val="00326B12"/>
    <w:rsid w:val="0033073B"/>
    <w:rsid w:val="003434E3"/>
    <w:rsid w:val="003673B4"/>
    <w:rsid w:val="003A1397"/>
    <w:rsid w:val="003A5E47"/>
    <w:rsid w:val="003D2D62"/>
    <w:rsid w:val="003F06D9"/>
    <w:rsid w:val="00401F07"/>
    <w:rsid w:val="00411929"/>
    <w:rsid w:val="0042105D"/>
    <w:rsid w:val="00423FFB"/>
    <w:rsid w:val="004854A6"/>
    <w:rsid w:val="004A0AC9"/>
    <w:rsid w:val="004A0FBC"/>
    <w:rsid w:val="004A49C3"/>
    <w:rsid w:val="00505CEA"/>
    <w:rsid w:val="00517E48"/>
    <w:rsid w:val="00530AB2"/>
    <w:rsid w:val="00566E53"/>
    <w:rsid w:val="00571E06"/>
    <w:rsid w:val="005832D2"/>
    <w:rsid w:val="00583A1D"/>
    <w:rsid w:val="005841F4"/>
    <w:rsid w:val="00587E2E"/>
    <w:rsid w:val="005A3E8F"/>
    <w:rsid w:val="005C37C0"/>
    <w:rsid w:val="005D1997"/>
    <w:rsid w:val="005F0F4B"/>
    <w:rsid w:val="00611DA2"/>
    <w:rsid w:val="006130BC"/>
    <w:rsid w:val="00634759"/>
    <w:rsid w:val="006504E7"/>
    <w:rsid w:val="00665DE5"/>
    <w:rsid w:val="00686085"/>
    <w:rsid w:val="0069163C"/>
    <w:rsid w:val="006960D9"/>
    <w:rsid w:val="006A323C"/>
    <w:rsid w:val="006B79EF"/>
    <w:rsid w:val="006E60B9"/>
    <w:rsid w:val="007059FC"/>
    <w:rsid w:val="00706DD9"/>
    <w:rsid w:val="00746C31"/>
    <w:rsid w:val="007C54BF"/>
    <w:rsid w:val="007F390D"/>
    <w:rsid w:val="007F5D00"/>
    <w:rsid w:val="00801E89"/>
    <w:rsid w:val="0081495B"/>
    <w:rsid w:val="00865CA6"/>
    <w:rsid w:val="00866C0E"/>
    <w:rsid w:val="00874F21"/>
    <w:rsid w:val="008A19A5"/>
    <w:rsid w:val="008C4BEA"/>
    <w:rsid w:val="008D5933"/>
    <w:rsid w:val="0093585C"/>
    <w:rsid w:val="00952A19"/>
    <w:rsid w:val="00962A7A"/>
    <w:rsid w:val="009719F6"/>
    <w:rsid w:val="00A04628"/>
    <w:rsid w:val="00A150B3"/>
    <w:rsid w:val="00A4468B"/>
    <w:rsid w:val="00A50F5B"/>
    <w:rsid w:val="00A5745F"/>
    <w:rsid w:val="00A637DB"/>
    <w:rsid w:val="00A71F34"/>
    <w:rsid w:val="00A7588E"/>
    <w:rsid w:val="00A93F95"/>
    <w:rsid w:val="00AD397C"/>
    <w:rsid w:val="00AE65B3"/>
    <w:rsid w:val="00B00453"/>
    <w:rsid w:val="00B26BDF"/>
    <w:rsid w:val="00B336FD"/>
    <w:rsid w:val="00B34F2A"/>
    <w:rsid w:val="00B422DB"/>
    <w:rsid w:val="00B664CE"/>
    <w:rsid w:val="00B95261"/>
    <w:rsid w:val="00BA3A4E"/>
    <w:rsid w:val="00BB0AF9"/>
    <w:rsid w:val="00BC6628"/>
    <w:rsid w:val="00BF29F1"/>
    <w:rsid w:val="00C1735B"/>
    <w:rsid w:val="00C4743F"/>
    <w:rsid w:val="00C55862"/>
    <w:rsid w:val="00C75F1E"/>
    <w:rsid w:val="00CA4687"/>
    <w:rsid w:val="00CB6F92"/>
    <w:rsid w:val="00CB70F1"/>
    <w:rsid w:val="00CC5402"/>
    <w:rsid w:val="00D051C4"/>
    <w:rsid w:val="00D77574"/>
    <w:rsid w:val="00D83446"/>
    <w:rsid w:val="00D937C5"/>
    <w:rsid w:val="00DA6880"/>
    <w:rsid w:val="00DF5AAA"/>
    <w:rsid w:val="00E3162A"/>
    <w:rsid w:val="00E34899"/>
    <w:rsid w:val="00E42CA1"/>
    <w:rsid w:val="00E6342D"/>
    <w:rsid w:val="00E76D42"/>
    <w:rsid w:val="00E83AA1"/>
    <w:rsid w:val="00EA082A"/>
    <w:rsid w:val="00EA44FE"/>
    <w:rsid w:val="00EB6659"/>
    <w:rsid w:val="00EC52A2"/>
    <w:rsid w:val="00F45D3C"/>
    <w:rsid w:val="00F66869"/>
    <w:rsid w:val="00F71F80"/>
    <w:rsid w:val="00FA23C4"/>
    <w:rsid w:val="00FD0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46"/>
  </w:style>
  <w:style w:type="paragraph" w:styleId="Heading2">
    <w:name w:val="heading 2"/>
    <w:basedOn w:val="Normal"/>
    <w:next w:val="Normal"/>
    <w:link w:val="Heading2Char"/>
    <w:uiPriority w:val="9"/>
    <w:unhideWhenUsed/>
    <w:qFormat/>
    <w:rsid w:val="006960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AEF"/>
    <w:pPr>
      <w:ind w:left="720"/>
      <w:contextualSpacing/>
    </w:pPr>
  </w:style>
  <w:style w:type="paragraph" w:styleId="NoSpacing">
    <w:name w:val="No Spacing"/>
    <w:uiPriority w:val="1"/>
    <w:qFormat/>
    <w:rsid w:val="006960D9"/>
    <w:pPr>
      <w:spacing w:after="0" w:line="240" w:lineRule="auto"/>
    </w:pPr>
  </w:style>
  <w:style w:type="paragraph" w:styleId="Title">
    <w:name w:val="Title"/>
    <w:basedOn w:val="Normal"/>
    <w:next w:val="Normal"/>
    <w:link w:val="TitleChar"/>
    <w:uiPriority w:val="10"/>
    <w:qFormat/>
    <w:rsid w:val="00696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0D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960D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7146A"/>
    <w:rPr>
      <w:color w:val="0000FF" w:themeColor="hyperlink"/>
      <w:u w:val="single"/>
    </w:rPr>
  </w:style>
  <w:style w:type="table" w:styleId="TableGrid">
    <w:name w:val="Table Grid"/>
    <w:basedOn w:val="TableNormal"/>
    <w:uiPriority w:val="59"/>
    <w:rsid w:val="00874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24AD9"/>
    <w:rPr>
      <w:color w:val="800080" w:themeColor="followedHyperlink"/>
      <w:u w:val="single"/>
    </w:rPr>
  </w:style>
  <w:style w:type="paragraph" w:styleId="BalloonText">
    <w:name w:val="Balloon Text"/>
    <w:basedOn w:val="Normal"/>
    <w:link w:val="BalloonTextChar"/>
    <w:uiPriority w:val="99"/>
    <w:semiHidden/>
    <w:unhideWhenUsed/>
    <w:rsid w:val="003A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47"/>
    <w:rPr>
      <w:rFonts w:ascii="Tahoma" w:hAnsi="Tahoma" w:cs="Tahoma"/>
      <w:sz w:val="16"/>
      <w:szCs w:val="16"/>
    </w:rPr>
  </w:style>
  <w:style w:type="character" w:styleId="HTMLCode">
    <w:name w:val="HTML Code"/>
    <w:basedOn w:val="DefaultParagraphFont"/>
    <w:uiPriority w:val="99"/>
    <w:semiHidden/>
    <w:unhideWhenUsed/>
    <w:rsid w:val="004A49C3"/>
    <w:rPr>
      <w:rFonts w:ascii="Courier New" w:eastAsia="Times New Roman" w:hAnsi="Courier New" w:cs="Courier New"/>
      <w:sz w:val="20"/>
      <w:szCs w:val="20"/>
    </w:rPr>
  </w:style>
  <w:style w:type="paragraph" w:styleId="NormalWeb">
    <w:name w:val="Normal (Web)"/>
    <w:basedOn w:val="Normal"/>
    <w:uiPriority w:val="99"/>
    <w:semiHidden/>
    <w:unhideWhenUsed/>
    <w:rsid w:val="004A4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49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3937241">
      <w:bodyDiv w:val="1"/>
      <w:marLeft w:val="0"/>
      <w:marRight w:val="0"/>
      <w:marTop w:val="0"/>
      <w:marBottom w:val="0"/>
      <w:divBdr>
        <w:top w:val="none" w:sz="0" w:space="0" w:color="auto"/>
        <w:left w:val="none" w:sz="0" w:space="0" w:color="auto"/>
        <w:bottom w:val="none" w:sz="0" w:space="0" w:color="auto"/>
        <w:right w:val="none" w:sz="0" w:space="0" w:color="auto"/>
      </w:divBdr>
    </w:div>
    <w:div w:id="1336303847">
      <w:bodyDiv w:val="1"/>
      <w:marLeft w:val="0"/>
      <w:marRight w:val="0"/>
      <w:marTop w:val="0"/>
      <w:marBottom w:val="0"/>
      <w:divBdr>
        <w:top w:val="none" w:sz="0" w:space="0" w:color="auto"/>
        <w:left w:val="none" w:sz="0" w:space="0" w:color="auto"/>
        <w:bottom w:val="none" w:sz="0" w:space="0" w:color="auto"/>
        <w:right w:val="none" w:sz="0" w:space="0" w:color="auto"/>
      </w:divBdr>
    </w:div>
    <w:div w:id="16835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genome.jp/dbget-bin/www_bfind?compound"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nguage.org/PathwayProjector/" TargetMode="External"/><Relationship Id="rId11" Type="http://schemas.openxmlformats.org/officeDocument/2006/relationships/theme" Target="theme/theme1.xml"/><Relationship Id="rId5" Type="http://schemas.openxmlformats.org/officeDocument/2006/relationships/hyperlink" Target="http://cran.r-projec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Ernest</dc:creator>
  <cp:lastModifiedBy>Joseph Ernest</cp:lastModifiedBy>
  <cp:revision>4</cp:revision>
  <cp:lastPrinted>2012-06-19T18:22:00Z</cp:lastPrinted>
  <dcterms:created xsi:type="dcterms:W3CDTF">2012-08-31T09:36:00Z</dcterms:created>
  <dcterms:modified xsi:type="dcterms:W3CDTF">2012-08-31T09:51:00Z</dcterms:modified>
</cp:coreProperties>
</file>