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4FD00" w14:textId="77777777" w:rsidR="00A52E73" w:rsidRDefault="00A52E73" w:rsidP="00BC4365">
      <w:r>
        <w:t>Dear editors of Behavior Research Methods,</w:t>
      </w:r>
    </w:p>
    <w:p w14:paraId="3C5ACD08" w14:textId="0E2B68CA" w:rsidR="00A52E73" w:rsidRDefault="00A52E73" w:rsidP="00BC4365">
      <w:r>
        <w:t>Thank you for considering our paper "Subgroup detection in linear growth curve models with generalized linear mixed model (GLMM) trees" (BR-Org-23-622) for publication. We were happy to receive helpful reviews</w:t>
      </w:r>
      <w:r w:rsidR="00CB36EC">
        <w:t xml:space="preserve"> </w:t>
      </w:r>
      <w:r>
        <w:t>and</w:t>
      </w:r>
      <w:r w:rsidR="00CB36EC">
        <w:t xml:space="preserve"> have </w:t>
      </w:r>
      <w:r>
        <w:t xml:space="preserve">revised </w:t>
      </w:r>
      <w:r w:rsidR="00CB36EC">
        <w:t xml:space="preserve">the </w:t>
      </w:r>
      <w:r>
        <w:t>manuscript.</w:t>
      </w:r>
      <w:r w:rsidR="00CB36EC">
        <w:t xml:space="preserve"> We hope the editor and reviewer’s agree the changes are improvements indeed.</w:t>
      </w:r>
      <w:r>
        <w:t xml:space="preserve"> Below, we address the reviewer’s comments</w:t>
      </w:r>
      <w:r w:rsidR="00CB36EC">
        <w:t xml:space="preserve"> in a</w:t>
      </w:r>
      <w:r>
        <w:t xml:space="preserve"> point-by-point</w:t>
      </w:r>
      <w:r w:rsidR="00CB36EC">
        <w:t xml:space="preserve"> manner</w:t>
      </w:r>
      <w:bookmarkStart w:id="0" w:name="_GoBack"/>
      <w:bookmarkEnd w:id="0"/>
      <w:r>
        <w:t xml:space="preserve">.  </w:t>
      </w:r>
    </w:p>
    <w:p w14:paraId="02787231" w14:textId="77777777" w:rsidR="00A52E73" w:rsidRDefault="00A52E73" w:rsidP="00BC4365">
      <w:r>
        <w:t>Sincerely,</w:t>
      </w:r>
    </w:p>
    <w:p w14:paraId="61C183D0" w14:textId="77777777" w:rsidR="00A52E73" w:rsidRDefault="00A52E73" w:rsidP="00BC4365">
      <w:r>
        <w:t>Marjolein Fokkema</w:t>
      </w:r>
    </w:p>
    <w:p w14:paraId="57EA9D60" w14:textId="156286DB" w:rsidR="00A52E73" w:rsidRDefault="00A52E73" w:rsidP="00BC4365"/>
    <w:p w14:paraId="780F8FD2" w14:textId="080D7649" w:rsidR="00044290" w:rsidRDefault="00044290" w:rsidP="00BC4365"/>
    <w:p w14:paraId="5EA46269" w14:textId="77777777" w:rsidR="00A52E73" w:rsidRDefault="00A52E73" w:rsidP="00BC4365"/>
    <w:p w14:paraId="63603D9E" w14:textId="77777777" w:rsidR="00E36454" w:rsidRDefault="00E36454" w:rsidP="00BC4365">
      <w:pPr>
        <w:spacing w:after="160"/>
      </w:pPr>
      <w:r>
        <w:br w:type="page"/>
      </w:r>
    </w:p>
    <w:p w14:paraId="7E28D0AE" w14:textId="77777777" w:rsidR="00A52E73" w:rsidRPr="00A04330" w:rsidRDefault="00A52E73" w:rsidP="00BC4365">
      <w:pPr>
        <w:rPr>
          <w:b/>
          <w:bCs/>
          <w:sz w:val="28"/>
          <w:szCs w:val="28"/>
        </w:rPr>
      </w:pPr>
      <w:r w:rsidRPr="00A04330">
        <w:rPr>
          <w:b/>
          <w:bCs/>
          <w:sz w:val="28"/>
          <w:szCs w:val="28"/>
        </w:rPr>
        <w:lastRenderedPageBreak/>
        <w:t>Reviewer 1</w:t>
      </w:r>
    </w:p>
    <w:p w14:paraId="7EDA8DD5" w14:textId="77777777" w:rsidR="00A04330" w:rsidRDefault="00A04330" w:rsidP="00BC4365">
      <w:pPr>
        <w:rPr>
          <w:b/>
          <w:bCs/>
        </w:rPr>
      </w:pPr>
    </w:p>
    <w:p w14:paraId="21801081" w14:textId="282982F1" w:rsidR="00F67A6B" w:rsidRPr="00DF59C8" w:rsidRDefault="00F67A6B" w:rsidP="00BC4365">
      <w:pPr>
        <w:rPr>
          <w:color w:val="4472C4" w:themeColor="accent1"/>
        </w:rPr>
      </w:pPr>
      <w:r w:rsidRPr="00DF59C8">
        <w:rPr>
          <w:b/>
          <w:bCs/>
          <w:color w:val="4472C4" w:themeColor="accent1"/>
        </w:rPr>
        <w:t>Comment</w:t>
      </w:r>
      <w:r w:rsidR="0016133E" w:rsidRPr="00DF59C8">
        <w:rPr>
          <w:b/>
          <w:bCs/>
          <w:color w:val="4472C4" w:themeColor="accent1"/>
        </w:rPr>
        <w:t xml:space="preserve"> 1</w:t>
      </w:r>
      <w:r w:rsidRPr="00DF59C8">
        <w:rPr>
          <w:b/>
          <w:bCs/>
          <w:color w:val="4472C4" w:themeColor="accent1"/>
        </w:rPr>
        <w:t xml:space="preserve">: </w:t>
      </w:r>
      <w:r w:rsidRPr="00DF59C8">
        <w:rPr>
          <w:color w:val="4472C4" w:themeColor="accent1"/>
        </w:rPr>
        <w:t>This article investigates two potential improvements of GLMM trees: 1) initializing the random effects with the root node model instead of using 0; 2) using clustered covariances for the stability tests used in the splitting process. Simulations studies with numerous variants of GLMM trees with and without these modifications and with other competing methods are presented, as well as a real data example. The article is interesting, well written and easy to follow. The simulation study is limited but sufficient to offer practical recommendations.</w:t>
      </w:r>
    </w:p>
    <w:p w14:paraId="4905DC89" w14:textId="77777777" w:rsidR="00A52E73" w:rsidRPr="00DF59C8" w:rsidRDefault="00F67A6B" w:rsidP="00BC4365">
      <w:pPr>
        <w:rPr>
          <w:color w:val="4472C4" w:themeColor="accent1"/>
        </w:rPr>
      </w:pPr>
      <w:r w:rsidRPr="00DF59C8">
        <w:rPr>
          <w:color w:val="4472C4" w:themeColor="accent1"/>
        </w:rPr>
        <w:t xml:space="preserve">No new methods are proposed, and the improvements are very specialized ones. Hence, from a methodological point of view, this is a niche paper. However, from a user point of view, the findings are interesting and useful.  </w:t>
      </w:r>
    </w:p>
    <w:p w14:paraId="3773CE0F" w14:textId="577EBF30" w:rsidR="00A52E73" w:rsidRDefault="00F67A6B" w:rsidP="00BC4365">
      <w:r>
        <w:rPr>
          <w:b/>
          <w:bCs/>
        </w:rPr>
        <w:t xml:space="preserve">Response: </w:t>
      </w:r>
      <w:r w:rsidR="00BC3158">
        <w:t xml:space="preserve">We thank the reviewer for </w:t>
      </w:r>
      <w:r w:rsidR="00BF68AA">
        <w:t xml:space="preserve">investing </w:t>
      </w:r>
      <w:r w:rsidR="00AB2D90">
        <w:t xml:space="preserve">time to </w:t>
      </w:r>
      <w:r w:rsidR="00BC3158">
        <w:t xml:space="preserve">read </w:t>
      </w:r>
      <w:r w:rsidR="00BF68AA">
        <w:t xml:space="preserve">the manuscript </w:t>
      </w:r>
      <w:r w:rsidR="00BC3158">
        <w:t>and</w:t>
      </w:r>
      <w:r w:rsidR="00BF68AA">
        <w:t xml:space="preserve"> are happy to see the practical relevance of this work acknowledged.</w:t>
      </w:r>
    </w:p>
    <w:p w14:paraId="236BE366" w14:textId="77777777" w:rsidR="00BC3158" w:rsidRDefault="00BC3158" w:rsidP="00BC4365"/>
    <w:p w14:paraId="70B4F8A7" w14:textId="683E07BF" w:rsidR="00A52E73" w:rsidRPr="00DF59C8" w:rsidRDefault="00F67A6B" w:rsidP="00BC4365">
      <w:pPr>
        <w:rPr>
          <w:color w:val="4472C4" w:themeColor="accent1"/>
        </w:rPr>
      </w:pPr>
      <w:r w:rsidRPr="00DF59C8">
        <w:rPr>
          <w:b/>
          <w:bCs/>
          <w:color w:val="4472C4" w:themeColor="accent1"/>
        </w:rPr>
        <w:t>Comment</w:t>
      </w:r>
      <w:r w:rsidR="0016133E" w:rsidRPr="00DF59C8">
        <w:rPr>
          <w:b/>
          <w:bCs/>
          <w:color w:val="4472C4" w:themeColor="accent1"/>
        </w:rPr>
        <w:t xml:space="preserve"> 2</w:t>
      </w:r>
      <w:r w:rsidRPr="00DF59C8">
        <w:rPr>
          <w:b/>
          <w:bCs/>
          <w:color w:val="4472C4" w:themeColor="accent1"/>
        </w:rPr>
        <w:t>:</w:t>
      </w:r>
      <w:r w:rsidRPr="00DF59C8">
        <w:rPr>
          <w:color w:val="4472C4" w:themeColor="accent1"/>
        </w:rPr>
        <w:t xml:space="preserve"> </w:t>
      </w:r>
      <w:r w:rsidR="00A52E73" w:rsidRPr="00DF59C8">
        <w:rPr>
          <w:color w:val="4472C4" w:themeColor="accent1"/>
        </w:rPr>
        <w:t>I only have a small comment. The description on page 6 is confusing at first. One might think that there are no covariates except for time. It should be stated clearly that the setting studied in this paper is the case where we have time-invariant covariates, and only time as the time-varying one. Model (1) (2) are for the within-node (within-subgroup) model.</w:t>
      </w:r>
    </w:p>
    <w:p w14:paraId="69B416DA" w14:textId="48EDD377" w:rsidR="00A52E73" w:rsidRDefault="00F67A6B" w:rsidP="00BC4365">
      <w:r w:rsidRPr="00F67A6B">
        <w:rPr>
          <w:b/>
          <w:bCs/>
        </w:rPr>
        <w:t>Response:</w:t>
      </w:r>
      <w:r w:rsidR="00147275">
        <w:rPr>
          <w:b/>
          <w:bCs/>
        </w:rPr>
        <w:t xml:space="preserve"> </w:t>
      </w:r>
      <w:r w:rsidR="003B4F91" w:rsidRPr="003B4F91">
        <w:t>T</w:t>
      </w:r>
      <w:r w:rsidR="00384EAC">
        <w:t>hanks for point</w:t>
      </w:r>
      <w:r w:rsidR="00BF68AA">
        <w:t>ing</w:t>
      </w:r>
      <w:r w:rsidR="00384EAC">
        <w:t xml:space="preserve"> this out, t</w:t>
      </w:r>
      <w:r w:rsidR="008431E4">
        <w:t>e distinction between the regressor(s) in the node-specific model and the partitioning variables is</w:t>
      </w:r>
      <w:r w:rsidR="003B4F91">
        <w:t xml:space="preserve"> critical indeed</w:t>
      </w:r>
      <w:r w:rsidR="008431E4">
        <w:t xml:space="preserve">, </w:t>
      </w:r>
      <w:r w:rsidR="00CA5F87">
        <w:t xml:space="preserve">and </w:t>
      </w:r>
      <w:r w:rsidR="008431E4">
        <w:t>w</w:t>
      </w:r>
      <w:r w:rsidR="004C368A">
        <w:t>e</w:t>
      </w:r>
      <w:r w:rsidR="008431E4">
        <w:t xml:space="preserve"> want </w:t>
      </w:r>
      <w:r w:rsidR="004C368A">
        <w:t>to avoid confusion</w:t>
      </w:r>
      <w:r w:rsidR="003B4F91">
        <w:t xml:space="preserve">. We adjusted </w:t>
      </w:r>
      <w:r w:rsidR="004C368A">
        <w:t>the text a</w:t>
      </w:r>
      <w:r w:rsidR="00384EAC">
        <w:t>s follows</w:t>
      </w:r>
      <w:r w:rsidR="004C368A">
        <w:t xml:space="preserve"> (</w:t>
      </w:r>
      <w:r w:rsidR="00D77CA6">
        <w:t>page 6</w:t>
      </w:r>
      <w:r w:rsidR="003B4F91">
        <w:t xml:space="preserve">, </w:t>
      </w:r>
      <w:r w:rsidR="00BA2B6B">
        <w:t>changes</w:t>
      </w:r>
      <w:r w:rsidR="003B4F91">
        <w:t xml:space="preserve"> underlined</w:t>
      </w:r>
      <w:r w:rsidR="00D77CA6">
        <w:t>)</w:t>
      </w:r>
      <w:r w:rsidR="004C368A">
        <w:t>:</w:t>
      </w:r>
    </w:p>
    <w:p w14:paraId="585FA312" w14:textId="43AC09E1" w:rsidR="004C368A" w:rsidRPr="003B4F91" w:rsidRDefault="00461162" w:rsidP="00BC4365">
      <w:pPr>
        <w:ind w:left="708"/>
        <w:rPr>
          <w:rFonts w:cstheme="minorHAnsi"/>
          <w:szCs w:val="22"/>
          <w:u w:val="single"/>
        </w:rPr>
      </w:pPr>
      <w:r>
        <w:t>“</w:t>
      </w:r>
      <w:r w:rsidR="004C368A">
        <w:t xml:space="preserve">In the general notation above, </w:t>
      </w:r>
      <w:r w:rsidR="004C368A" w:rsidRPr="004C368A">
        <w:rPr>
          <w:i/>
          <w:iCs/>
        </w:rPr>
        <w:t>X</w:t>
      </w:r>
      <w:r w:rsidR="004C368A" w:rsidRPr="004C368A">
        <w:rPr>
          <w:i/>
          <w:iCs/>
          <w:vertAlign w:val="subscript"/>
        </w:rPr>
        <w:t>i</w:t>
      </w:r>
      <w:r w:rsidR="004C368A">
        <w:t xml:space="preserve"> is the </w:t>
      </w:r>
      <w:r w:rsidR="004C368A" w:rsidRPr="004C368A">
        <w:rPr>
          <w:i/>
          <w:iCs/>
        </w:rPr>
        <w:t>n</w:t>
      </w:r>
      <w:r w:rsidR="004C368A" w:rsidRPr="004C368A">
        <w:rPr>
          <w:i/>
          <w:iCs/>
          <w:vertAlign w:val="subscript"/>
        </w:rPr>
        <w:t>i</w:t>
      </w:r>
      <w:r w:rsidR="004C368A" w:rsidRPr="004C368A">
        <w:rPr>
          <w:i/>
          <w:iCs/>
        </w:rPr>
        <w:t xml:space="preserve"> × (p + 1)</w:t>
      </w:r>
      <w:r w:rsidR="004C368A">
        <w:t xml:space="preserve"> fixed-effects design matrix for subject </w:t>
      </w:r>
      <w:r w:rsidR="004C368A" w:rsidRPr="004C368A">
        <w:rPr>
          <w:i/>
          <w:iCs/>
        </w:rPr>
        <w:t>i (i = 1, …, N)</w:t>
      </w:r>
      <w:r w:rsidR="004C368A">
        <w:t xml:space="preserve">, comprising </w:t>
      </w:r>
      <w:r w:rsidR="004C368A" w:rsidRPr="004C368A">
        <w:rPr>
          <w:i/>
          <w:iCs/>
        </w:rPr>
        <w:t>p</w:t>
      </w:r>
      <w:r w:rsidR="004C368A">
        <w:t xml:space="preserve"> </w:t>
      </w:r>
      <w:r w:rsidR="008F2679">
        <w:rPr>
          <w:u w:val="single"/>
        </w:rPr>
        <w:t>time-varying covariates</w:t>
      </w:r>
      <w:r w:rsidR="004C368A">
        <w:t xml:space="preserve"> plus one column of 1s for the intercept. In this paper, we assume that time is the</w:t>
      </w:r>
      <w:r w:rsidR="00876944">
        <w:t xml:space="preserve"> </w:t>
      </w:r>
      <w:r w:rsidR="00876944" w:rsidRPr="00BA2B6B">
        <w:rPr>
          <w:u w:val="single"/>
        </w:rPr>
        <w:t>only</w:t>
      </w:r>
      <w:r w:rsidR="004C368A" w:rsidRPr="00BA2B6B">
        <w:rPr>
          <w:u w:val="single"/>
        </w:rPr>
        <w:t xml:space="preserve"> time-varying</w:t>
      </w:r>
      <w:r w:rsidR="004C368A">
        <w:t xml:space="preserve"> covariate of interest (i.e., </w:t>
      </w:r>
      <w:r w:rsidR="004C368A" w:rsidRPr="004C368A">
        <w:rPr>
          <w:i/>
          <w:iCs/>
        </w:rPr>
        <w:t>p = 1</w:t>
      </w:r>
      <w:r w:rsidR="004C368A">
        <w:t xml:space="preserve">), </w:t>
      </w:r>
      <w:r w:rsidR="00876944" w:rsidRPr="003B4F91">
        <w:rPr>
          <w:u w:val="single"/>
        </w:rPr>
        <w:t xml:space="preserve">but other time-varying covariates can also be included in </w:t>
      </w:r>
      <w:r w:rsidR="00876944" w:rsidRPr="003B4F91">
        <w:rPr>
          <w:i/>
          <w:iCs/>
          <w:u w:val="single"/>
        </w:rPr>
        <w:t>X</w:t>
      </w:r>
      <w:r w:rsidR="00876944" w:rsidRPr="003B4F91">
        <w:rPr>
          <w:i/>
          <w:iCs/>
          <w:u w:val="single"/>
          <w:vertAlign w:val="subscript"/>
        </w:rPr>
        <w:t>i</w:t>
      </w:r>
      <w:r w:rsidR="00876944" w:rsidRPr="003B4F91">
        <w:rPr>
          <w:u w:val="single"/>
        </w:rPr>
        <w:t>.</w:t>
      </w:r>
      <w:r w:rsidR="00876944">
        <w:t xml:space="preserve"> The number </w:t>
      </w:r>
      <w:r w:rsidR="00876944" w:rsidRPr="00D77CA6">
        <w:rPr>
          <w:i/>
          <w:iCs/>
        </w:rPr>
        <w:t>n</w:t>
      </w:r>
      <w:r w:rsidR="00876944" w:rsidRPr="00D77CA6">
        <w:rPr>
          <w:i/>
          <w:iCs/>
          <w:vertAlign w:val="subscript"/>
        </w:rPr>
        <w:t>i</w:t>
      </w:r>
      <w:r w:rsidR="00876944" w:rsidRPr="00D77CA6">
        <w:rPr>
          <w:i/>
          <w:iCs/>
        </w:rPr>
        <w:t xml:space="preserve"> </w:t>
      </w:r>
      <w:r w:rsidR="00876944">
        <w:t xml:space="preserve">and spacing of observed timepoints may differ between subjects. </w:t>
      </w:r>
      <w:r w:rsidR="00876944" w:rsidRPr="003B4F91">
        <w:rPr>
          <w:u w:val="single"/>
        </w:rPr>
        <w:t>T</w:t>
      </w:r>
      <w:r w:rsidR="004C368A" w:rsidRPr="003B4F91">
        <w:rPr>
          <w:u w:val="single"/>
        </w:rPr>
        <w:t xml:space="preserve">ime-constant covariates are not contained in </w:t>
      </w:r>
      <w:r w:rsidR="004C368A" w:rsidRPr="003B4F91">
        <w:rPr>
          <w:i/>
          <w:iCs/>
          <w:u w:val="single"/>
        </w:rPr>
        <w:t>X</w:t>
      </w:r>
      <w:r w:rsidR="004C368A" w:rsidRPr="003B4F91">
        <w:rPr>
          <w:i/>
          <w:iCs/>
          <w:u w:val="single"/>
          <w:vertAlign w:val="subscript"/>
        </w:rPr>
        <w:t>i</w:t>
      </w:r>
      <w:r w:rsidR="004C368A" w:rsidRPr="003B4F91">
        <w:rPr>
          <w:u w:val="single"/>
        </w:rPr>
        <w:t xml:space="preserve">, but enter the model through the subgroup indicator </w:t>
      </w:r>
      <w:r w:rsidR="004C368A" w:rsidRPr="003B4F91">
        <w:rPr>
          <w:i/>
          <w:iCs/>
          <w:u w:val="single"/>
        </w:rPr>
        <w:t>j</w:t>
      </w:r>
      <w:r w:rsidR="004C368A" w:rsidRPr="003B4F91">
        <w:rPr>
          <w:u w:val="single"/>
        </w:rPr>
        <w:t>.</w:t>
      </w:r>
      <w:r w:rsidR="004C368A">
        <w:t xml:space="preserve"> The value of the fixed-effects parameters </w:t>
      </w:r>
      <w:r w:rsidR="004C368A" w:rsidRPr="004C368A">
        <w:rPr>
          <w:i/>
          <w:iCs/>
        </w:rPr>
        <w:t>β</w:t>
      </w:r>
      <w:r w:rsidR="004C368A">
        <w:t xml:space="preserve"> (here, intercept and time slope) in GLMM trees are </w:t>
      </w:r>
      <w:r w:rsidR="00876944">
        <w:t>subgroup</w:t>
      </w:r>
      <w:r w:rsidR="004C368A">
        <w:t>-specific, their value depend</w:t>
      </w:r>
      <w:r w:rsidR="00D77CA6">
        <w:t>ing</w:t>
      </w:r>
      <w:r w:rsidR="004C368A">
        <w:t xml:space="preserve"> </w:t>
      </w:r>
      <w:r w:rsidR="004C368A" w:rsidRPr="00D77CA6">
        <w:rPr>
          <w:rFonts w:cstheme="minorHAnsi"/>
          <w:szCs w:val="22"/>
        </w:rPr>
        <w:t xml:space="preserve">on the subgroup/node </w:t>
      </w:r>
      <w:r w:rsidR="004C368A" w:rsidRPr="00D77CA6">
        <w:rPr>
          <w:rFonts w:cstheme="minorHAnsi"/>
          <w:i/>
          <w:iCs/>
          <w:szCs w:val="22"/>
        </w:rPr>
        <w:t xml:space="preserve">j </w:t>
      </w:r>
      <w:r w:rsidR="004C368A" w:rsidRPr="00D77CA6">
        <w:rPr>
          <w:rFonts w:cstheme="minorHAnsi"/>
          <w:szCs w:val="22"/>
        </w:rPr>
        <w:t xml:space="preserve">into which subject </w:t>
      </w:r>
      <w:r w:rsidR="004C368A" w:rsidRPr="00D77CA6">
        <w:rPr>
          <w:rFonts w:cstheme="minorHAnsi"/>
          <w:i/>
          <w:iCs/>
          <w:szCs w:val="22"/>
        </w:rPr>
        <w:t>i</w:t>
      </w:r>
      <w:r w:rsidR="004C368A" w:rsidRPr="00D77CA6">
        <w:rPr>
          <w:rFonts w:cstheme="minorHAnsi"/>
          <w:szCs w:val="22"/>
        </w:rPr>
        <w:t xml:space="preserve"> falls. </w:t>
      </w:r>
      <w:r w:rsidR="00045DCB">
        <w:rPr>
          <w:rFonts w:cstheme="minorHAnsi"/>
          <w:szCs w:val="22"/>
          <w:u w:val="single"/>
        </w:rPr>
        <w:t>In the current paper, s</w:t>
      </w:r>
      <w:r w:rsidR="004C368A" w:rsidRPr="003B4F91">
        <w:rPr>
          <w:rFonts w:cstheme="minorHAnsi"/>
          <w:szCs w:val="22"/>
          <w:u w:val="single"/>
        </w:rPr>
        <w:t xml:space="preserve">ubgroup membership is defined by the values of </w:t>
      </w:r>
      <w:r w:rsidR="00876944" w:rsidRPr="003B4F91">
        <w:rPr>
          <w:rFonts w:cstheme="minorHAnsi"/>
          <w:szCs w:val="22"/>
          <w:u w:val="single"/>
        </w:rPr>
        <w:t xml:space="preserve">the </w:t>
      </w:r>
      <w:r w:rsidR="004C368A" w:rsidRPr="003B4F91">
        <w:rPr>
          <w:rFonts w:cstheme="minorHAnsi"/>
          <w:szCs w:val="22"/>
          <w:u w:val="single"/>
        </w:rPr>
        <w:t>time-constant covariates</w:t>
      </w:r>
      <w:r w:rsidR="00D77CA6" w:rsidRPr="003B4F91">
        <w:rPr>
          <w:rFonts w:eastAsia="CMR9" w:cstheme="minorHAnsi"/>
          <w:szCs w:val="22"/>
          <w:u w:val="single"/>
          <w:vertAlign w:val="superscript"/>
        </w:rPr>
        <w:t>ǂ</w:t>
      </w:r>
      <w:r w:rsidR="004C368A" w:rsidRPr="003B4F91">
        <w:rPr>
          <w:rFonts w:cstheme="minorHAnsi"/>
          <w:szCs w:val="22"/>
          <w:u w:val="single"/>
        </w:rPr>
        <w:t>.</w:t>
      </w:r>
    </w:p>
    <w:p w14:paraId="67FFC267" w14:textId="33BEE2E3" w:rsidR="004C368A" w:rsidRPr="003B4F91" w:rsidRDefault="00D77CA6" w:rsidP="00BC4365">
      <w:pPr>
        <w:ind w:left="708"/>
        <w:rPr>
          <w:sz w:val="18"/>
          <w:szCs w:val="18"/>
          <w:u w:val="single"/>
        </w:rPr>
      </w:pPr>
      <w:commentRangeStart w:id="1"/>
      <w:r w:rsidRPr="003B4F91">
        <w:rPr>
          <w:rFonts w:eastAsia="CMR9" w:cstheme="minorHAnsi"/>
          <w:szCs w:val="22"/>
          <w:u w:val="single"/>
          <w:vertAlign w:val="superscript"/>
        </w:rPr>
        <w:t>ǂ</w:t>
      </w:r>
      <w:r w:rsidRPr="003B4F91">
        <w:rPr>
          <w:rFonts w:cstheme="minorHAnsi"/>
          <w:szCs w:val="22"/>
          <w:u w:val="single"/>
        </w:rPr>
        <w:t xml:space="preserve"> </w:t>
      </w:r>
      <w:r w:rsidR="008431E4" w:rsidRPr="003B4F91">
        <w:rPr>
          <w:rFonts w:cstheme="minorHAnsi"/>
          <w:sz w:val="18"/>
          <w:szCs w:val="18"/>
          <w:u w:val="single"/>
        </w:rPr>
        <w:t>In principle, it is also possible to use time-varying covariates for partitioning with GLMM trees, but this might not be appropriate for partitioning growth curves, as participants changing subgroups over time yields discontinuous growth curves.</w:t>
      </w:r>
      <w:commentRangeEnd w:id="1"/>
      <w:r w:rsidR="00384EAC">
        <w:rPr>
          <w:rStyle w:val="CommentReference"/>
        </w:rPr>
        <w:commentReference w:id="1"/>
      </w:r>
      <w:r w:rsidR="00461162">
        <w:rPr>
          <w:rFonts w:cstheme="minorHAnsi"/>
          <w:sz w:val="18"/>
          <w:szCs w:val="18"/>
          <w:u w:val="single"/>
        </w:rPr>
        <w:t>”</w:t>
      </w:r>
    </w:p>
    <w:p w14:paraId="565FFBB3" w14:textId="150E4DA5" w:rsidR="003B4F91" w:rsidRDefault="00384EAC" w:rsidP="00BC4365">
      <w:r>
        <w:t xml:space="preserve">We hope these changes also </w:t>
      </w:r>
      <w:r w:rsidR="00045DCB">
        <w:t xml:space="preserve">help to </w:t>
      </w:r>
      <w:r>
        <w:t xml:space="preserve">clarify that </w:t>
      </w:r>
      <w:r w:rsidR="003B4F91">
        <w:t xml:space="preserve">Model (1) and (2) </w:t>
      </w:r>
      <w:r>
        <w:t xml:space="preserve">are not node-specific, but </w:t>
      </w:r>
      <w:r w:rsidR="003B4F91">
        <w:t xml:space="preserve">give the full </w:t>
      </w:r>
      <w:r w:rsidR="00045DCB">
        <w:t xml:space="preserve">GLMM-tree </w:t>
      </w:r>
      <w:r w:rsidR="003B4F91">
        <w:t>model</w:t>
      </w:r>
      <w:r>
        <w:t>.</w:t>
      </w:r>
    </w:p>
    <w:p w14:paraId="44068C4B" w14:textId="77777777" w:rsidR="00D77CA6" w:rsidRDefault="00D77CA6" w:rsidP="00BC4365"/>
    <w:p w14:paraId="3CDD9086" w14:textId="77777777" w:rsidR="00A52E73" w:rsidRDefault="00A52E73" w:rsidP="00BC4365"/>
    <w:p w14:paraId="23B78843" w14:textId="77777777" w:rsidR="00A52E73" w:rsidRPr="00A04330" w:rsidRDefault="00A52E73" w:rsidP="00BC4365">
      <w:pPr>
        <w:rPr>
          <w:b/>
          <w:bCs/>
          <w:sz w:val="28"/>
          <w:szCs w:val="28"/>
        </w:rPr>
      </w:pPr>
      <w:r w:rsidRPr="00A04330">
        <w:rPr>
          <w:b/>
          <w:bCs/>
          <w:sz w:val="28"/>
          <w:szCs w:val="28"/>
        </w:rPr>
        <w:lastRenderedPageBreak/>
        <w:t>Reviewer 2</w:t>
      </w:r>
    </w:p>
    <w:p w14:paraId="52F33746" w14:textId="77777777" w:rsidR="00A52E73" w:rsidRDefault="00A52E73" w:rsidP="00BC4365"/>
    <w:p w14:paraId="579C5677" w14:textId="77777777" w:rsidR="00A52E73" w:rsidRPr="00DF59C8" w:rsidRDefault="00A52E73" w:rsidP="00BC4365">
      <w:pPr>
        <w:rPr>
          <w:color w:val="4472C4" w:themeColor="accent1"/>
        </w:rPr>
      </w:pPr>
      <w:r w:rsidRPr="00DF59C8">
        <w:rPr>
          <w:color w:val="4472C4" w:themeColor="accent1"/>
        </w:rPr>
        <w:t>The authors present GLMM trees as a statistical approach for detecting heterogeneity in growth curve models. The topic of this article is timely and of great interest to a larger audience. I could follow the article very well and enjoyed reading about this new approach much. I have researched similar approaches (SEM trees) in my own work, so I may be positively biased towards trees in my evaluation. Here, I would like to share a couple of thoughts:</w:t>
      </w:r>
    </w:p>
    <w:p w14:paraId="23ADEB80" w14:textId="0F4D502D" w:rsidR="00A52E73" w:rsidRDefault="00BF68AA" w:rsidP="00BC4365">
      <w:r>
        <w:t>We thank the reviewer for investing time in reading our manuscript, and the positive evaluation.</w:t>
      </w:r>
    </w:p>
    <w:p w14:paraId="62E51634" w14:textId="77777777" w:rsidR="00BF68AA" w:rsidRPr="00BF68AA" w:rsidRDefault="00BF68AA" w:rsidP="00BC4365"/>
    <w:p w14:paraId="62303FED" w14:textId="77777777" w:rsidR="00A52E73" w:rsidRPr="00DF59C8" w:rsidRDefault="006075CC" w:rsidP="00BC4365">
      <w:pPr>
        <w:rPr>
          <w:color w:val="4472C4" w:themeColor="accent1"/>
        </w:rPr>
      </w:pPr>
      <w:r w:rsidRPr="00DF59C8">
        <w:rPr>
          <w:b/>
          <w:bCs/>
          <w:color w:val="4472C4" w:themeColor="accent1"/>
        </w:rPr>
        <w:t xml:space="preserve">Comment </w:t>
      </w:r>
      <w:r w:rsidR="00A94EB9" w:rsidRPr="00DF59C8">
        <w:rPr>
          <w:b/>
          <w:bCs/>
          <w:color w:val="4472C4" w:themeColor="accent1"/>
        </w:rPr>
        <w:t>1</w:t>
      </w:r>
      <w:r w:rsidRPr="00DF59C8">
        <w:rPr>
          <w:b/>
          <w:bCs/>
          <w:color w:val="4472C4" w:themeColor="accent1"/>
        </w:rPr>
        <w:t>:</w:t>
      </w:r>
      <w:r w:rsidR="00A52E73" w:rsidRPr="00DF59C8">
        <w:rPr>
          <w:color w:val="4472C4" w:themeColor="accent1"/>
        </w:rPr>
        <w:t xml:space="preserve"> "when these covariates are not known in advance" (p.2) I'd rather say that the covariates are often known but not the</w:t>
      </w:r>
      <w:r w:rsidR="00C45323" w:rsidRPr="00DF59C8">
        <w:rPr>
          <w:color w:val="4472C4" w:themeColor="accent1"/>
        </w:rPr>
        <w:t>i</w:t>
      </w:r>
      <w:r w:rsidR="00A52E73" w:rsidRPr="00DF59C8">
        <w:rPr>
          <w:color w:val="4472C4" w:themeColor="accent1"/>
        </w:rPr>
        <w:t>r relationship to the response (in lack of a good psychological theory)</w:t>
      </w:r>
      <w:r w:rsidR="00C45323" w:rsidRPr="00DF59C8">
        <w:rPr>
          <w:color w:val="4472C4" w:themeColor="accent1"/>
        </w:rPr>
        <w:t>.</w:t>
      </w:r>
    </w:p>
    <w:p w14:paraId="70114A4D" w14:textId="2803C5F7" w:rsidR="00A52E73" w:rsidRDefault="006075CC" w:rsidP="00BC4365">
      <w:r w:rsidRPr="006075CC">
        <w:rPr>
          <w:b/>
          <w:bCs/>
        </w:rPr>
        <w:t>Response:</w:t>
      </w:r>
      <w:r w:rsidR="00C45323">
        <w:rPr>
          <w:b/>
          <w:bCs/>
        </w:rPr>
        <w:t xml:space="preserve"> </w:t>
      </w:r>
      <w:r w:rsidR="00C45323" w:rsidRPr="00C45323">
        <w:t xml:space="preserve">We agree </w:t>
      </w:r>
      <w:r w:rsidR="00C45323">
        <w:t>and have changed the wording on page 2 accordingly</w:t>
      </w:r>
      <w:r w:rsidR="00CA5F87">
        <w:t xml:space="preserve"> (changes underlined)</w:t>
      </w:r>
      <w:r w:rsidR="00C45323">
        <w:t>:</w:t>
      </w:r>
    </w:p>
    <w:p w14:paraId="625C58B1" w14:textId="593A3544" w:rsidR="00C45323" w:rsidRPr="00CA5F87" w:rsidRDefault="00461162" w:rsidP="00CA5F87">
      <w:pPr>
        <w:ind w:left="708"/>
      </w:pPr>
      <w:r>
        <w:t>“</w:t>
      </w:r>
      <w:r w:rsidR="00C45323" w:rsidRPr="00CA5F87">
        <w:t xml:space="preserve">However, when these covariates </w:t>
      </w:r>
      <w:r w:rsidR="00C45323" w:rsidRPr="00CA5F87">
        <w:rPr>
          <w:u w:val="single"/>
        </w:rPr>
        <w:t>or their shape of association</w:t>
      </w:r>
      <w:r w:rsidR="00C45323" w:rsidRPr="00CA5F87">
        <w:t xml:space="preserve"> with the response are not known in advance, methods for identifying them are needed.</w:t>
      </w:r>
      <w:r>
        <w:t>”</w:t>
      </w:r>
    </w:p>
    <w:p w14:paraId="0BC36DB9" w14:textId="77777777" w:rsidR="006075CC" w:rsidRPr="006075CC" w:rsidRDefault="006075CC" w:rsidP="00BC4365">
      <w:pPr>
        <w:rPr>
          <w:b/>
          <w:bCs/>
        </w:rPr>
      </w:pPr>
    </w:p>
    <w:p w14:paraId="63550981" w14:textId="3DC52686" w:rsidR="00A52E73" w:rsidRPr="00DF59C8" w:rsidRDefault="006075CC" w:rsidP="00BC4365">
      <w:pPr>
        <w:rPr>
          <w:color w:val="4472C4" w:themeColor="accent1"/>
        </w:rPr>
      </w:pPr>
      <w:r w:rsidRPr="00DF59C8">
        <w:rPr>
          <w:b/>
          <w:bCs/>
          <w:color w:val="4472C4" w:themeColor="accent1"/>
        </w:rPr>
        <w:t xml:space="preserve">Comment </w:t>
      </w:r>
      <w:r w:rsidR="00A94EB9" w:rsidRPr="00DF59C8">
        <w:rPr>
          <w:b/>
          <w:bCs/>
          <w:color w:val="4472C4" w:themeColor="accent1"/>
        </w:rPr>
        <w:t>2</w:t>
      </w:r>
      <w:r w:rsidRPr="00DF59C8">
        <w:rPr>
          <w:b/>
          <w:bCs/>
          <w:color w:val="4472C4" w:themeColor="accent1"/>
        </w:rPr>
        <w:t>:</w:t>
      </w:r>
      <w:r w:rsidR="00A94EB9" w:rsidRPr="00DF59C8">
        <w:rPr>
          <w:color w:val="4472C4" w:themeColor="accent1"/>
        </w:rPr>
        <w:t xml:space="preserve"> </w:t>
      </w:r>
      <w:r w:rsidR="00A52E73" w:rsidRPr="00DF59C8">
        <w:rPr>
          <w:color w:val="4472C4" w:themeColor="accent1"/>
        </w:rPr>
        <w:t>I would rather move the Table from Figure 2 to a proper Table and also include estimates of uncertainty to the point estimates, such as confidence intervals. In SEM trees, I would usually report all parameters of interest including the intercept-slope-covariance and most importantly, residual error variances. I think that one virtue in SEM trees is the fact that you could discover differences only in the residual error variances, that is, even though all "true" change parameters were identical across a set of groups, they may only differ in measurement error (ie., if a certain questionaire works less reliable in one group of people). I am convinced that the proposed local-global approach makes a lot of sense and there is already some discussion on the trade-offs (complexity, generalizability); however, I think that differences in RE are particularly interesting for many research questions as a main outcome and I would love to see it if authors briefly touched upon this issue</w:t>
      </w:r>
      <w:r w:rsidR="00BC4365" w:rsidRPr="00DF59C8">
        <w:rPr>
          <w:color w:val="4472C4" w:themeColor="accent1"/>
        </w:rPr>
        <w:t>.</w:t>
      </w:r>
      <w:r w:rsidR="00A52E73" w:rsidRPr="00DF59C8">
        <w:rPr>
          <w:color w:val="4472C4" w:themeColor="accent1"/>
        </w:rPr>
        <w:t xml:space="preserve"> For example, in a study where gene expressions were the predictors, we would assume that different combinations of genes would lead to different mean change profiles but also to limited or pronounced individual differences, which in itself is important to note. Would this induce a bias in the current GLLM tree approach? (after reading the entire ms, I found that the point is actually taken up in the discussion again - thanks!).</w:t>
      </w:r>
    </w:p>
    <w:p w14:paraId="71A0006C" w14:textId="7617D8AF" w:rsidR="0093616B" w:rsidRPr="00461162" w:rsidRDefault="00FC5A4F" w:rsidP="0093616B">
      <w:r w:rsidRPr="00FC5A4F">
        <w:rPr>
          <w:b/>
          <w:bCs/>
        </w:rPr>
        <w:t>Response:</w:t>
      </w:r>
      <w:r w:rsidR="00E741EE">
        <w:rPr>
          <w:b/>
          <w:bCs/>
        </w:rPr>
        <w:t xml:space="preserve"> </w:t>
      </w:r>
      <w:r w:rsidR="00DF59C8">
        <w:t xml:space="preserve">We </w:t>
      </w:r>
      <w:r w:rsidR="0077166A">
        <w:t>a</w:t>
      </w:r>
      <w:r w:rsidR="00DF59C8">
        <w:t xml:space="preserve">gree on the relevance of testing for instability of random-effects parameters, which cannot be done with GLMM trees. </w:t>
      </w:r>
      <w:r w:rsidR="0093616B">
        <w:t xml:space="preserve">We opted not to present </w:t>
      </w:r>
      <w:r w:rsidR="0093616B">
        <w:t>standard errors or confidence intervals</w:t>
      </w:r>
      <w:r w:rsidR="0093616B">
        <w:t xml:space="preserve">, because these are difficult to </w:t>
      </w:r>
      <w:r w:rsidR="0093616B">
        <w:t xml:space="preserve">validly </w:t>
      </w:r>
      <w:r w:rsidR="0093616B">
        <w:t>estimate with trees. Although standard errors can be extracted from the final fitted mixed-effects model, these do not account for the searching of the subgroups / tree structure and are thus overly optimistic.</w:t>
      </w:r>
    </w:p>
    <w:p w14:paraId="3122AE3A" w14:textId="7177A351" w:rsidR="00384EAC" w:rsidRPr="00DF59C8" w:rsidRDefault="00DF59C8" w:rsidP="00BC4365">
      <w:r>
        <w:t>In</w:t>
      </w:r>
      <w:r w:rsidR="0093616B">
        <w:t>stead, we presented estimates of variability:</w:t>
      </w:r>
    </w:p>
    <w:p w14:paraId="4C5F3125" w14:textId="38E7E486" w:rsidR="00DF59C8" w:rsidRDefault="00063541" w:rsidP="008E747F">
      <w:pPr>
        <w:pStyle w:val="ListParagraph"/>
        <w:numPr>
          <w:ilvl w:val="0"/>
          <w:numId w:val="4"/>
        </w:numPr>
      </w:pPr>
      <w:r>
        <w:lastRenderedPageBreak/>
        <w:t>The fixed-effects coefficient estimates from Figure 2 are now presented separate</w:t>
      </w:r>
      <w:r w:rsidR="00045DCB">
        <w:t>ly in</w:t>
      </w:r>
      <w:r w:rsidR="00384EAC">
        <w:t xml:space="preserve"> Table 1</w:t>
      </w:r>
      <w:r w:rsidR="00CA5F87">
        <w:t xml:space="preserve">. </w:t>
      </w:r>
    </w:p>
    <w:p w14:paraId="2E3D4A7E" w14:textId="009F76FF" w:rsidR="00045DCB" w:rsidRDefault="00DF59C8" w:rsidP="00D005B4">
      <w:pPr>
        <w:pStyle w:val="ListParagraph"/>
        <w:numPr>
          <w:ilvl w:val="0"/>
          <w:numId w:val="4"/>
        </w:numPr>
      </w:pPr>
      <w:r>
        <w:t>We agree that variability estimates are relevant for interpretation, the</w:t>
      </w:r>
      <w:r w:rsidR="00045DCB">
        <w:t>se are</w:t>
      </w:r>
      <w:r w:rsidR="00D005B4">
        <w:t xml:space="preserve"> now</w:t>
      </w:r>
      <w:r>
        <w:t xml:space="preserve"> p</w:t>
      </w:r>
      <w:r w:rsidR="00CA5F87">
        <w:t>resent</w:t>
      </w:r>
      <w:r w:rsidR="00045DCB">
        <w:t xml:space="preserve">ed </w:t>
      </w:r>
      <w:r w:rsidR="00CA5F87">
        <w:t>in Table 2</w:t>
      </w:r>
      <w:r w:rsidR="00045DCB">
        <w:t xml:space="preserve"> (page 12): </w:t>
      </w:r>
      <w:r w:rsidR="00D005B4">
        <w:t xml:space="preserve"> </w:t>
      </w:r>
    </w:p>
    <w:p w14:paraId="00A4CE1D" w14:textId="4D83D35C" w:rsidR="00045DCB" w:rsidRDefault="00045DCB" w:rsidP="00045DCB">
      <w:pPr>
        <w:ind w:left="708"/>
      </w:pPr>
      <w:r>
        <w:rPr>
          <w:noProof/>
        </w:rPr>
        <w:drawing>
          <wp:inline distT="0" distB="0" distL="0" distR="0" wp14:anchorId="5550510D" wp14:editId="054232D2">
            <wp:extent cx="4705350" cy="2443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3823" t="52116" r="18981" b="16144"/>
                    <a:stretch/>
                  </pic:blipFill>
                  <pic:spPr bwMode="auto">
                    <a:xfrm>
                      <a:off x="0" y="0"/>
                      <a:ext cx="4743793" cy="2463124"/>
                    </a:xfrm>
                    <a:prstGeom prst="rect">
                      <a:avLst/>
                    </a:prstGeom>
                    <a:ln>
                      <a:noFill/>
                    </a:ln>
                    <a:extLst>
                      <a:ext uri="{53640926-AAD7-44D8-BBD7-CCE9431645EC}">
                        <a14:shadowObscured xmlns:a14="http://schemas.microsoft.com/office/drawing/2010/main"/>
                      </a:ext>
                    </a:extLst>
                  </pic:spPr>
                </pic:pic>
              </a:graphicData>
            </a:graphic>
          </wp:inline>
        </w:drawing>
      </w:r>
    </w:p>
    <w:p w14:paraId="21DF8F68" w14:textId="758D5759" w:rsidR="00D005B4" w:rsidRDefault="00D005B4" w:rsidP="00D005B4">
      <w:pPr>
        <w:pStyle w:val="ListParagraph"/>
        <w:numPr>
          <w:ilvl w:val="0"/>
          <w:numId w:val="4"/>
        </w:numPr>
      </w:pPr>
      <w:r>
        <w:t xml:space="preserve">Page 8 </w:t>
      </w:r>
      <w:r w:rsidR="00045DCB">
        <w:t>introduces Table 2 for the first time</w:t>
      </w:r>
      <w:r>
        <w:t xml:space="preserve">: </w:t>
      </w:r>
    </w:p>
    <w:p w14:paraId="364049BC" w14:textId="4CB70EEE" w:rsidR="00D005B4" w:rsidRDefault="00D005B4" w:rsidP="00857761">
      <w:pPr>
        <w:ind w:left="708"/>
      </w:pPr>
      <w:r>
        <w:t>“</w:t>
      </w:r>
      <w:r>
        <w:t>Table 2 presents the estimated random-effects parameters: Compared to the</w:t>
      </w:r>
      <w:r>
        <w:t xml:space="preserve"> </w:t>
      </w:r>
      <w:r>
        <w:t>global LMM in Figure 1, the trees in Figure 2 and 3 have very similar residual variances,</w:t>
      </w:r>
      <w:r>
        <w:t xml:space="preserve"> </w:t>
      </w:r>
      <w:r>
        <w:t>but clearly lower variance of the random intercept. Part of the inter-individual variation</w:t>
      </w:r>
      <w:r>
        <w:t xml:space="preserve"> </w:t>
      </w:r>
      <w:r>
        <w:t>captured by the random effects in the global LMM, is explained by subgroup-specific fixed</w:t>
      </w:r>
      <w:r>
        <w:t xml:space="preserve"> </w:t>
      </w:r>
      <w:r>
        <w:t>effects in the trees.</w:t>
      </w:r>
      <w:r>
        <w:t>”</w:t>
      </w:r>
    </w:p>
    <w:p w14:paraId="4C5EDF80" w14:textId="74FEC8A7" w:rsidR="00857761" w:rsidRDefault="00461162" w:rsidP="00045DCB">
      <w:pPr>
        <w:pStyle w:val="ListParagraph"/>
        <w:numPr>
          <w:ilvl w:val="0"/>
          <w:numId w:val="4"/>
        </w:numPr>
      </w:pPr>
      <w:r>
        <w:t>T</w:t>
      </w:r>
      <w:r w:rsidR="00D005B4">
        <w:t>he pooled SDs from T</w:t>
      </w:r>
      <w:r>
        <w:t xml:space="preserve">able 2 </w:t>
      </w:r>
      <w:r w:rsidR="00D005B4">
        <w:t>al</w:t>
      </w:r>
      <w:r w:rsidR="00CA5F87">
        <w:t xml:space="preserve">lows </w:t>
      </w:r>
      <w:r w:rsidR="00D005B4">
        <w:t xml:space="preserve">for quantifying </w:t>
      </w:r>
      <w:r w:rsidR="0093616B">
        <w:t>the coefficients in</w:t>
      </w:r>
      <w:r w:rsidR="00063541">
        <w:t xml:space="preserve"> Table 1</w:t>
      </w:r>
      <w:r w:rsidR="0093616B">
        <w:t xml:space="preserve"> as effect sizes</w:t>
      </w:r>
      <w:r w:rsidR="00063541">
        <w:t xml:space="preserve">. </w:t>
      </w:r>
      <w:r w:rsidR="00045DCB">
        <w:t xml:space="preserve">We </w:t>
      </w:r>
      <w:r w:rsidR="00857761">
        <w:t xml:space="preserve">added a discussion on </w:t>
      </w:r>
      <w:r w:rsidR="0093616B">
        <w:t>page 8/9</w:t>
      </w:r>
      <w:r w:rsidR="00DF59C8">
        <w:t xml:space="preserve">: </w:t>
      </w:r>
    </w:p>
    <w:p w14:paraId="505A75A6" w14:textId="4AFFA704" w:rsidR="00A52E73" w:rsidRDefault="00857761" w:rsidP="00857761">
      <w:pPr>
        <w:ind w:left="708"/>
      </w:pPr>
      <w:r>
        <w:t>“</w:t>
      </w:r>
      <w:r w:rsidR="00045DCB">
        <w:t>The pooled standard deviations in Table 2 can also be used to compute effect sizes</w:t>
      </w:r>
      <w:r>
        <w:t xml:space="preserve"> </w:t>
      </w:r>
      <w:r w:rsidR="00045DCB">
        <w:t>for the subgroup differences (Westfall, Kenny, &amp; Judd, 2014). The effect sizes for Figure 2</w:t>
      </w:r>
      <w:r>
        <w:t xml:space="preserve"> </w:t>
      </w:r>
      <w:r w:rsidR="00045DCB">
        <w:t xml:space="preserve">and Table 1 range from </w:t>
      </w:r>
      <w:r w:rsidR="00045DCB" w:rsidRPr="00857761">
        <w:rPr>
          <w:i/>
          <w:iCs/>
        </w:rPr>
        <w:t>d</w:t>
      </w:r>
      <w:r w:rsidR="00045DCB">
        <w:t xml:space="preserve"> = 0.35 for nodes 7 and 8, indicating a small to medium negative</w:t>
      </w:r>
      <w:r>
        <w:t xml:space="preserve"> </w:t>
      </w:r>
      <w:r w:rsidR="00045DCB">
        <w:t xml:space="preserve">effect of internalizing symptoms; to </w:t>
      </w:r>
      <w:r w:rsidR="00045DCB" w:rsidRPr="00857761">
        <w:rPr>
          <w:i/>
          <w:iCs/>
        </w:rPr>
        <w:t xml:space="preserve">d </w:t>
      </w:r>
      <w:r w:rsidR="00045DCB">
        <w:t>= 2.26 for nodes 3 and 9, indicating a huge effect of</w:t>
      </w:r>
      <w:r>
        <w:t xml:space="preserve"> </w:t>
      </w:r>
      <w:r w:rsidR="00045DCB">
        <w:t>socio-economic status and gross motor skills combined. Yet, these estimates are based on</w:t>
      </w:r>
      <w:r>
        <w:t xml:space="preserve"> </w:t>
      </w:r>
      <w:r w:rsidR="00045DCB">
        <w:t>training data only, so can be overly optimistic. In light of the small number of respondents</w:t>
      </w:r>
      <w:r>
        <w:t xml:space="preserve"> </w:t>
      </w:r>
      <w:r w:rsidR="00045DCB">
        <w:t>for some of the subgroups in Figure 2, these effects may not generalize well to other samples.</w:t>
      </w:r>
      <w:r>
        <w:t xml:space="preserve"> </w:t>
      </w:r>
      <w:r w:rsidR="00045DCB">
        <w:t>Therefore, generalizability of the tree structures obtained will be empirically evaluated using</w:t>
      </w:r>
      <w:r>
        <w:t xml:space="preserve"> </w:t>
      </w:r>
      <w:r w:rsidR="00045DCB">
        <w:t>cross validation in Study III.</w:t>
      </w:r>
      <w:r>
        <w:t>”</w:t>
      </w:r>
    </w:p>
    <w:p w14:paraId="67EDD577" w14:textId="77777777" w:rsidR="0093616B" w:rsidRPr="00FC5A4F" w:rsidRDefault="0093616B" w:rsidP="00BC4365"/>
    <w:p w14:paraId="39604EB3" w14:textId="27B1C9C7" w:rsidR="00A52E73" w:rsidRPr="00461162" w:rsidRDefault="006075CC" w:rsidP="00BC4365">
      <w:pPr>
        <w:rPr>
          <w:color w:val="4472C4" w:themeColor="accent1"/>
        </w:rPr>
      </w:pPr>
      <w:r w:rsidRPr="00461162">
        <w:rPr>
          <w:b/>
          <w:bCs/>
          <w:color w:val="4472C4" w:themeColor="accent1"/>
        </w:rPr>
        <w:t xml:space="preserve">Comment </w:t>
      </w:r>
      <w:r w:rsidR="00A94EB9" w:rsidRPr="00461162">
        <w:rPr>
          <w:b/>
          <w:bCs/>
          <w:color w:val="4472C4" w:themeColor="accent1"/>
        </w:rPr>
        <w:t>3</w:t>
      </w:r>
      <w:r w:rsidRPr="00461162">
        <w:rPr>
          <w:b/>
          <w:bCs/>
          <w:color w:val="4472C4" w:themeColor="accent1"/>
        </w:rPr>
        <w:t>:</w:t>
      </w:r>
      <w:r w:rsidR="00A52E73" w:rsidRPr="00461162">
        <w:rPr>
          <w:color w:val="4472C4" w:themeColor="accent1"/>
        </w:rPr>
        <w:t xml:space="preserve"> The log display of the growth curves makes sense but I wonder whether it isn't worth elaborating a little more on how people would choose this in practice and why not instead model log(response)</w:t>
      </w:r>
      <w:r w:rsidR="00F1151F" w:rsidRPr="00461162">
        <w:rPr>
          <w:color w:val="4472C4" w:themeColor="accent1"/>
        </w:rPr>
        <w:t>.</w:t>
      </w:r>
    </w:p>
    <w:p w14:paraId="207909D6" w14:textId="13C786D3" w:rsidR="00263E16" w:rsidRDefault="00C561BA" w:rsidP="00BC4365">
      <w:r>
        <w:rPr>
          <w:b/>
          <w:bCs/>
        </w:rPr>
        <w:t xml:space="preserve">Response: </w:t>
      </w:r>
      <w:r w:rsidR="00F1151F">
        <w:t xml:space="preserve">Indeed, </w:t>
      </w:r>
      <w:r w:rsidR="008405A8">
        <w:t>choosing the timing metric can be</w:t>
      </w:r>
      <w:r w:rsidR="00857761">
        <w:t xml:space="preserve"> challenging</w:t>
      </w:r>
      <w:r w:rsidR="008405A8">
        <w:t xml:space="preserve">. </w:t>
      </w:r>
      <w:r w:rsidR="00DE478A">
        <w:t>W</w:t>
      </w:r>
      <w:r w:rsidR="00C121C7">
        <w:t>e</w:t>
      </w:r>
      <w:r w:rsidR="00DE478A">
        <w:t xml:space="preserve"> </w:t>
      </w:r>
      <w:r w:rsidR="00C121C7">
        <w:t xml:space="preserve">assume </w:t>
      </w:r>
      <w:r w:rsidR="008405A8">
        <w:t xml:space="preserve">the </w:t>
      </w:r>
      <w:r w:rsidR="00C121C7">
        <w:t xml:space="preserve">timing metric will not affect </w:t>
      </w:r>
      <w:r w:rsidR="00857761">
        <w:t xml:space="preserve">predictive </w:t>
      </w:r>
      <w:r w:rsidR="00C121C7">
        <w:t>performance of the tree algorithms much</w:t>
      </w:r>
      <w:r w:rsidR="00857761">
        <w:t>, but</w:t>
      </w:r>
      <w:r w:rsidR="00C45A3A">
        <w:t xml:space="preserve"> for interpretation of growth </w:t>
      </w:r>
      <w:r w:rsidR="00C45A3A">
        <w:lastRenderedPageBreak/>
        <w:t>curves it can indeed be critical</w:t>
      </w:r>
      <w:r w:rsidR="00C121C7">
        <w:t xml:space="preserve">. </w:t>
      </w:r>
      <w:r w:rsidR="00F1151F">
        <w:t>We chose t</w:t>
      </w:r>
      <w:r w:rsidR="00263E16">
        <w:t>he transformations</w:t>
      </w:r>
      <w:r w:rsidR="004808D8">
        <w:t xml:space="preserve"> based on visual inspection</w:t>
      </w:r>
      <w:r w:rsidR="00263E16">
        <w:t xml:space="preserve"> before fitting and evaluating the trees in the Application</w:t>
      </w:r>
      <w:r w:rsidR="00F1151F">
        <w:t xml:space="preserve"> (although</w:t>
      </w:r>
      <w:r w:rsidR="004808D8">
        <w:t xml:space="preserve"> one might argue</w:t>
      </w:r>
      <w:r w:rsidR="00F1151F">
        <w:t>: preregistration, or it did not happen)</w:t>
      </w:r>
      <w:r w:rsidR="00263E16">
        <w:t>.</w:t>
      </w:r>
    </w:p>
    <w:p w14:paraId="09E1094B" w14:textId="2616608A" w:rsidR="003415B4" w:rsidRPr="00DA067E" w:rsidRDefault="00263E16" w:rsidP="00BC4365">
      <w:r>
        <w:t xml:space="preserve">We </w:t>
      </w:r>
      <w:r w:rsidR="00F1151F">
        <w:t>preferred</w:t>
      </w:r>
      <w:r w:rsidR="00FD2724">
        <w:t xml:space="preserve"> fractional</w:t>
      </w:r>
      <w:r w:rsidR="005D550D">
        <w:t xml:space="preserve"> </w:t>
      </w:r>
      <w:r w:rsidR="00FD2724">
        <w:t>exponent</w:t>
      </w:r>
      <w:r w:rsidR="005D550D">
        <w:t>ial</w:t>
      </w:r>
      <w:r>
        <w:t xml:space="preserve"> </w:t>
      </w:r>
      <w:r w:rsidR="00F1151F">
        <w:t xml:space="preserve">over </w:t>
      </w:r>
      <w:r>
        <w:t>log transformations</w:t>
      </w:r>
      <w:r w:rsidR="00857761">
        <w:t xml:space="preserve"> to avoid</w:t>
      </w:r>
      <w:r w:rsidR="00240840">
        <w:t xml:space="preserve"> negative values of time and</w:t>
      </w:r>
      <w:r w:rsidR="00857761">
        <w:t xml:space="preserve"> </w:t>
      </w:r>
      <w:r w:rsidR="008405A8">
        <w:t xml:space="preserve">additional tinkering with </w:t>
      </w:r>
      <w:r w:rsidR="00F3229D">
        <w:t xml:space="preserve">a constant to be added to avoid </w:t>
      </w:r>
      <w:r w:rsidR="00F1151F">
        <w:t>log(0)</w:t>
      </w:r>
      <w:r w:rsidR="00857761">
        <w:t>. Further, t</w:t>
      </w:r>
      <w:r w:rsidR="003415B4">
        <w:t>he</w:t>
      </w:r>
      <w:r w:rsidR="00FD2724">
        <w:t xml:space="preserve"> fraction</w:t>
      </w:r>
      <w:r w:rsidR="003415B4">
        <w:t xml:space="preserve"> of 2/3 was chosen</w:t>
      </w:r>
      <w:r w:rsidR="00F1151F">
        <w:t xml:space="preserve"> for Science</w:t>
      </w:r>
      <w:r w:rsidR="00857761">
        <w:t xml:space="preserve"> abilities</w:t>
      </w:r>
      <w:r w:rsidR="003415B4">
        <w:t xml:space="preserve"> to make</w:t>
      </w:r>
      <w:r w:rsidR="00204F00">
        <w:t xml:space="preserve"> the distances </w:t>
      </w:r>
      <w:r w:rsidR="003415B4">
        <w:t xml:space="preserve">between </w:t>
      </w:r>
      <w:r w:rsidR="00240840">
        <w:t xml:space="preserve">the </w:t>
      </w:r>
      <w:r w:rsidR="003415B4">
        <w:t xml:space="preserve">consecutive </w:t>
      </w:r>
      <w:r w:rsidR="00F1151F">
        <w:t>assessments</w:t>
      </w:r>
      <w:r w:rsidR="00240840">
        <w:t xml:space="preserve"> at 0, 12 and 36 months</w:t>
      </w:r>
      <w:r w:rsidR="00F1151F">
        <w:t xml:space="preserve"> </w:t>
      </w:r>
      <w:r w:rsidR="00204F00">
        <w:t xml:space="preserve">more </w:t>
      </w:r>
      <w:r w:rsidR="00C45A3A">
        <w:t xml:space="preserve">similar </w:t>
      </w:r>
      <w:r w:rsidR="00F1151F">
        <w:t>than in the original time metric</w:t>
      </w:r>
      <w:r w:rsidR="00FD2724">
        <w:t xml:space="preserve">, while also not skewing the original time </w:t>
      </w:r>
      <w:r w:rsidR="004808D8">
        <w:t>metric</w:t>
      </w:r>
      <w:r w:rsidR="00FD2724">
        <w:t xml:space="preserve"> too strongly</w:t>
      </w:r>
      <w:r w:rsidR="00C121C7">
        <w:t xml:space="preserve">. We believe this </w:t>
      </w:r>
      <w:r w:rsidR="003415B4">
        <w:t xml:space="preserve">timing </w:t>
      </w:r>
      <w:r w:rsidR="00C121C7">
        <w:t xml:space="preserve">metric would fit most perspectives on </w:t>
      </w:r>
      <w:r w:rsidR="00DE478A">
        <w:t xml:space="preserve">academic skill </w:t>
      </w:r>
      <w:r w:rsidR="00C121C7">
        <w:t>development</w:t>
      </w:r>
      <w:r w:rsidR="00FD2724">
        <w:t>. A comparison of the chosen fractional</w:t>
      </w:r>
      <w:r w:rsidR="005D550D">
        <w:t xml:space="preserve"> </w:t>
      </w:r>
      <w:r w:rsidR="00FD2724">
        <w:t>exponent</w:t>
      </w:r>
      <w:r w:rsidR="005D550D">
        <w:t>ial</w:t>
      </w:r>
      <w:r w:rsidR="00FD2724">
        <w:t xml:space="preserve"> with two log transformations:</w:t>
      </w:r>
    </w:p>
    <w:p w14:paraId="7B90103E" w14:textId="2FF238E6" w:rsidR="00204F00" w:rsidRPr="00C121C7" w:rsidRDefault="00204F00" w:rsidP="00BC4365">
      <w:pPr>
        <w:rPr>
          <w:rFonts w:ascii="Courier New" w:hAnsi="Courier New" w:cs="Courier New"/>
          <w:sz w:val="18"/>
          <w:szCs w:val="18"/>
        </w:rPr>
      </w:pPr>
      <w:r w:rsidRPr="00C121C7">
        <w:rPr>
          <w:rFonts w:ascii="Courier New" w:hAnsi="Courier New" w:cs="Courier New"/>
          <w:sz w:val="18"/>
          <w:szCs w:val="18"/>
        </w:rPr>
        <w:t>log(c(</w:t>
      </w:r>
      <w:r w:rsidR="00F3229D">
        <w:rPr>
          <w:rFonts w:ascii="Courier New" w:hAnsi="Courier New" w:cs="Courier New"/>
          <w:sz w:val="18"/>
          <w:szCs w:val="18"/>
        </w:rPr>
        <w:t>0</w:t>
      </w:r>
      <w:r w:rsidRPr="00C121C7">
        <w:rPr>
          <w:rFonts w:ascii="Courier New" w:hAnsi="Courier New" w:cs="Courier New"/>
          <w:sz w:val="18"/>
          <w:szCs w:val="18"/>
        </w:rPr>
        <w:t>, 2</w:t>
      </w:r>
      <w:r w:rsidR="00F3229D">
        <w:rPr>
          <w:rFonts w:ascii="Courier New" w:hAnsi="Courier New" w:cs="Courier New"/>
          <w:sz w:val="18"/>
          <w:szCs w:val="18"/>
        </w:rPr>
        <w:t>4</w:t>
      </w:r>
      <w:r w:rsidRPr="00C121C7">
        <w:rPr>
          <w:rFonts w:ascii="Courier New" w:hAnsi="Courier New" w:cs="Courier New"/>
          <w:sz w:val="18"/>
          <w:szCs w:val="18"/>
        </w:rPr>
        <w:t>, 6</w:t>
      </w:r>
      <w:r w:rsidR="00F3229D">
        <w:rPr>
          <w:rFonts w:ascii="Courier New" w:hAnsi="Courier New" w:cs="Courier New"/>
          <w:sz w:val="18"/>
          <w:szCs w:val="18"/>
        </w:rPr>
        <w:t>0</w:t>
      </w:r>
      <w:r w:rsidRPr="00C121C7">
        <w:rPr>
          <w:rFonts w:ascii="Courier New" w:hAnsi="Courier New" w:cs="Courier New"/>
          <w:sz w:val="18"/>
          <w:szCs w:val="18"/>
        </w:rPr>
        <w:t>)</w:t>
      </w:r>
      <w:r w:rsidR="00F3229D">
        <w:rPr>
          <w:rFonts w:ascii="Courier New" w:hAnsi="Courier New" w:cs="Courier New"/>
          <w:sz w:val="18"/>
          <w:szCs w:val="18"/>
        </w:rPr>
        <w:t xml:space="preserve"> + 1</w:t>
      </w:r>
      <w:r w:rsidRPr="00C121C7">
        <w:rPr>
          <w:rFonts w:ascii="Courier New" w:hAnsi="Courier New" w:cs="Courier New"/>
          <w:sz w:val="18"/>
          <w:szCs w:val="18"/>
        </w:rPr>
        <w:t>)</w:t>
      </w:r>
    </w:p>
    <w:p w14:paraId="60CC0E36" w14:textId="63A45EC0" w:rsidR="00204F00" w:rsidRPr="00C121C7" w:rsidRDefault="00204F00" w:rsidP="00BC4365">
      <w:pPr>
        <w:rPr>
          <w:rFonts w:ascii="Courier New" w:hAnsi="Courier New" w:cs="Courier New"/>
          <w:sz w:val="18"/>
          <w:szCs w:val="18"/>
        </w:rPr>
      </w:pPr>
      <w:r w:rsidRPr="00C121C7">
        <w:rPr>
          <w:rFonts w:ascii="Courier New" w:hAnsi="Courier New" w:cs="Courier New"/>
          <w:sz w:val="18"/>
          <w:szCs w:val="18"/>
        </w:rPr>
        <w:t>## [1] 0.000 3.21</w:t>
      </w:r>
      <w:r w:rsidR="00C121C7" w:rsidRPr="00C121C7">
        <w:rPr>
          <w:rFonts w:ascii="Courier New" w:hAnsi="Courier New" w:cs="Courier New"/>
          <w:sz w:val="18"/>
          <w:szCs w:val="18"/>
        </w:rPr>
        <w:t>9</w:t>
      </w:r>
      <w:r w:rsidRPr="00C121C7">
        <w:rPr>
          <w:rFonts w:ascii="Courier New" w:hAnsi="Courier New" w:cs="Courier New"/>
          <w:sz w:val="18"/>
          <w:szCs w:val="18"/>
        </w:rPr>
        <w:t xml:space="preserve"> 4.11</w:t>
      </w:r>
      <w:r w:rsidR="00C121C7" w:rsidRPr="00C121C7">
        <w:rPr>
          <w:rFonts w:ascii="Courier New" w:hAnsi="Courier New" w:cs="Courier New"/>
          <w:sz w:val="18"/>
          <w:szCs w:val="18"/>
        </w:rPr>
        <w:t>1</w:t>
      </w:r>
      <w:r w:rsidR="008405A8" w:rsidRPr="00C121C7">
        <w:rPr>
          <w:rFonts w:ascii="Courier New" w:hAnsi="Courier New" w:cs="Courier New"/>
          <w:sz w:val="18"/>
          <w:szCs w:val="18"/>
        </w:rPr>
        <w:t xml:space="preserve"> ## </w:t>
      </w:r>
      <w:r w:rsidR="00F3229D">
        <w:rPr>
          <w:rFonts w:ascii="Courier New" w:hAnsi="Courier New" w:cs="Courier New"/>
          <w:sz w:val="18"/>
          <w:szCs w:val="18"/>
        </w:rPr>
        <w:t>too</w:t>
      </w:r>
      <w:r w:rsidR="008405A8" w:rsidRPr="00C121C7">
        <w:rPr>
          <w:rFonts w:ascii="Courier New" w:hAnsi="Courier New" w:cs="Courier New"/>
          <w:sz w:val="18"/>
          <w:szCs w:val="18"/>
        </w:rPr>
        <w:t xml:space="preserve"> small distance from T2 to T3 compared to T1 to T2</w:t>
      </w:r>
    </w:p>
    <w:p w14:paraId="47853A6A" w14:textId="77777777" w:rsidR="00F3229D" w:rsidRPr="00437FAC" w:rsidRDefault="00F3229D" w:rsidP="00BC4365">
      <w:pPr>
        <w:rPr>
          <w:rFonts w:ascii="Courier New" w:hAnsi="Courier New" w:cs="Courier New"/>
          <w:sz w:val="18"/>
          <w:szCs w:val="18"/>
        </w:rPr>
      </w:pPr>
      <w:r w:rsidRPr="00437FAC">
        <w:rPr>
          <w:rFonts w:ascii="Courier New" w:hAnsi="Courier New" w:cs="Courier New"/>
          <w:sz w:val="18"/>
          <w:szCs w:val="18"/>
        </w:rPr>
        <w:t>&gt; log(c(0, 24, 60) + .1)</w:t>
      </w:r>
    </w:p>
    <w:p w14:paraId="5D1EDF34" w14:textId="743B5BC8" w:rsidR="00F3229D" w:rsidRPr="00F3229D" w:rsidRDefault="00F3229D" w:rsidP="00BC4365">
      <w:pPr>
        <w:rPr>
          <w:rFonts w:ascii="Courier New" w:hAnsi="Courier New" w:cs="Courier New"/>
          <w:sz w:val="18"/>
          <w:szCs w:val="18"/>
        </w:rPr>
      </w:pPr>
      <w:r w:rsidRPr="00F3229D">
        <w:rPr>
          <w:rFonts w:ascii="Courier New" w:hAnsi="Courier New" w:cs="Courier New"/>
          <w:sz w:val="18"/>
          <w:szCs w:val="18"/>
        </w:rPr>
        <w:t>[1] -2.302585  3.182212  4.096010 ## negative time, distance T</w:t>
      </w:r>
      <w:r>
        <w:rPr>
          <w:rFonts w:ascii="Courier New" w:hAnsi="Courier New" w:cs="Courier New"/>
          <w:sz w:val="18"/>
          <w:szCs w:val="18"/>
        </w:rPr>
        <w:t>1-T2 inflated</w:t>
      </w:r>
    </w:p>
    <w:p w14:paraId="4790BF5F" w14:textId="1F900C32" w:rsidR="00C561BA" w:rsidRPr="003415B4" w:rsidRDefault="003415B4" w:rsidP="00BC4365">
      <w:pPr>
        <w:rPr>
          <w:rFonts w:ascii="Courier New" w:hAnsi="Courier New" w:cs="Courier New"/>
          <w:sz w:val="18"/>
          <w:szCs w:val="18"/>
        </w:rPr>
      </w:pPr>
      <w:r w:rsidRPr="003415B4">
        <w:rPr>
          <w:rFonts w:ascii="Courier New" w:hAnsi="Courier New" w:cs="Courier New"/>
          <w:sz w:val="18"/>
          <w:szCs w:val="18"/>
        </w:rPr>
        <w:t xml:space="preserve">&gt; </w:t>
      </w:r>
      <w:r w:rsidR="00C561BA" w:rsidRPr="003415B4">
        <w:rPr>
          <w:rFonts w:ascii="Courier New" w:hAnsi="Courier New" w:cs="Courier New"/>
          <w:sz w:val="18"/>
          <w:szCs w:val="18"/>
        </w:rPr>
        <w:t>c(0, 24, 60)^(2/3)</w:t>
      </w:r>
    </w:p>
    <w:p w14:paraId="07A7A5D4" w14:textId="073A4C2F" w:rsidR="00A52E73" w:rsidRPr="003415B4" w:rsidRDefault="00204F00" w:rsidP="00BC4365">
      <w:pPr>
        <w:rPr>
          <w:rFonts w:ascii="Courier New" w:hAnsi="Courier New" w:cs="Courier New"/>
          <w:sz w:val="18"/>
          <w:szCs w:val="18"/>
        </w:rPr>
      </w:pPr>
      <w:r w:rsidRPr="00C121C7">
        <w:rPr>
          <w:rFonts w:ascii="Courier New" w:hAnsi="Courier New" w:cs="Courier New"/>
          <w:sz w:val="18"/>
          <w:szCs w:val="18"/>
        </w:rPr>
        <w:t xml:space="preserve">## </w:t>
      </w:r>
      <w:r w:rsidR="00C561BA" w:rsidRPr="00C121C7">
        <w:rPr>
          <w:rFonts w:ascii="Courier New" w:hAnsi="Courier New" w:cs="Courier New"/>
          <w:sz w:val="18"/>
          <w:szCs w:val="18"/>
        </w:rPr>
        <w:t>[1]  0.000000  8.320335 15.326189</w:t>
      </w:r>
      <w:r w:rsidR="008405A8" w:rsidRPr="00C121C7">
        <w:rPr>
          <w:rFonts w:ascii="Courier New" w:hAnsi="Courier New" w:cs="Courier New"/>
          <w:sz w:val="18"/>
          <w:szCs w:val="18"/>
        </w:rPr>
        <w:t xml:space="preserve"> ## seems reasonable</w:t>
      </w:r>
    </w:p>
    <w:p w14:paraId="723B4961" w14:textId="6EA6BAA3" w:rsidR="003415B4" w:rsidRDefault="003415B4" w:rsidP="00BC4365">
      <w:r>
        <w:t>We</w:t>
      </w:r>
      <w:r w:rsidR="00134DEE">
        <w:t xml:space="preserve"> employed a different </w:t>
      </w:r>
      <w:r w:rsidR="00FD2724">
        <w:t xml:space="preserve">exponential fraction </w:t>
      </w:r>
      <w:r w:rsidR="00134DEE">
        <w:t>for</w:t>
      </w:r>
      <w:r>
        <w:t xml:space="preserve"> M</w:t>
      </w:r>
      <w:r w:rsidR="00134DEE">
        <w:t>ath and Reading</w:t>
      </w:r>
      <w:r w:rsidR="004808D8">
        <w:t xml:space="preserve"> </w:t>
      </w:r>
      <w:r>
        <w:t xml:space="preserve">than for Science, </w:t>
      </w:r>
      <w:r w:rsidR="00134DEE">
        <w:t xml:space="preserve">because Reading and Math were </w:t>
      </w:r>
      <w:r w:rsidR="00DA067E">
        <w:t>also assessed</w:t>
      </w:r>
      <w:r w:rsidR="00263E16">
        <w:t xml:space="preserve"> in Kindergarten and 1</w:t>
      </w:r>
      <w:r w:rsidR="00263E16" w:rsidRPr="00263E16">
        <w:rPr>
          <w:vertAlign w:val="superscript"/>
        </w:rPr>
        <w:t>st</w:t>
      </w:r>
      <w:r w:rsidR="00263E16">
        <w:t xml:space="preserve"> grade</w:t>
      </w:r>
      <w:r w:rsidR="00DA067E">
        <w:t>, in addition to 3</w:t>
      </w:r>
      <w:r w:rsidR="00DA067E" w:rsidRPr="00DA067E">
        <w:rPr>
          <w:vertAlign w:val="superscript"/>
        </w:rPr>
        <w:t>rd</w:t>
      </w:r>
      <w:r w:rsidR="00DA067E">
        <w:t>, 5</w:t>
      </w:r>
      <w:r w:rsidR="00DA067E" w:rsidRPr="00DA067E">
        <w:rPr>
          <w:vertAlign w:val="superscript"/>
        </w:rPr>
        <w:t>th</w:t>
      </w:r>
      <w:r w:rsidR="00DA067E">
        <w:t xml:space="preserve"> and 8</w:t>
      </w:r>
      <w:r w:rsidR="00DA067E" w:rsidRPr="00DA067E">
        <w:rPr>
          <w:vertAlign w:val="superscript"/>
        </w:rPr>
        <w:t>th</w:t>
      </w:r>
      <w:r w:rsidR="00DA067E">
        <w:t xml:space="preserve"> grade</w:t>
      </w:r>
      <w:r w:rsidR="00857761">
        <w:t xml:space="preserve"> </w:t>
      </w:r>
      <w:r w:rsidR="00134DEE">
        <w:t>.</w:t>
      </w:r>
      <w:r w:rsidR="00263E16">
        <w:t xml:space="preserve"> </w:t>
      </w:r>
      <w:r w:rsidR="00DA067E">
        <w:t xml:space="preserve">The original assessment times thus were at 0, and roughly 12, 36, 60 and 96 months after baseline assessment. </w:t>
      </w:r>
      <w:r w:rsidR="00263E16">
        <w:t xml:space="preserve">We expected </w:t>
      </w:r>
      <w:r w:rsidR="00AF2C1C">
        <w:t xml:space="preserve">rapid </w:t>
      </w:r>
      <w:r w:rsidR="00263E16">
        <w:t>gains</w:t>
      </w:r>
      <w:r w:rsidR="00AF2C1C">
        <w:t xml:space="preserve"> in Reading and Math</w:t>
      </w:r>
      <w:r w:rsidR="00263E16">
        <w:t xml:space="preserve"> to </w:t>
      </w:r>
      <w:r w:rsidR="00DA067E">
        <w:t>typically</w:t>
      </w:r>
      <w:r w:rsidR="00AF2C1C">
        <w:t xml:space="preserve"> occur earlier than for Science, and expected strongest gains </w:t>
      </w:r>
      <w:r w:rsidR="00263E16">
        <w:t>during the first assessments, so</w:t>
      </w:r>
      <w:r w:rsidR="00DA067E">
        <w:t xml:space="preserve"> we</w:t>
      </w:r>
      <w:r w:rsidR="00263E16">
        <w:t xml:space="preserve"> chose a </w:t>
      </w:r>
      <w:r w:rsidR="00DA067E">
        <w:t xml:space="preserve">somewhat stronger </w:t>
      </w:r>
      <w:r w:rsidR="00AF2C1C">
        <w:t xml:space="preserve">exponential </w:t>
      </w:r>
      <w:r w:rsidR="00263E16">
        <w:t xml:space="preserve">transformation, by </w:t>
      </w:r>
      <w:r w:rsidR="00FD2724">
        <w:t xml:space="preserve">using a fraction of </w:t>
      </w:r>
      <w:r w:rsidR="00263E16">
        <w:t>1/2 instead of 2/3</w:t>
      </w:r>
      <w:r w:rsidR="00DA067E">
        <w:t>:</w:t>
      </w:r>
    </w:p>
    <w:p w14:paraId="6DEFABF7" w14:textId="40E9B85A" w:rsidR="00134DEE" w:rsidRPr="00263E16" w:rsidRDefault="00134DEE" w:rsidP="00BC4365">
      <w:pPr>
        <w:rPr>
          <w:rFonts w:ascii="Courier New" w:hAnsi="Courier New" w:cs="Courier New"/>
          <w:sz w:val="18"/>
          <w:szCs w:val="18"/>
        </w:rPr>
      </w:pPr>
      <w:r w:rsidRPr="00263E16">
        <w:rPr>
          <w:rFonts w:ascii="Courier New" w:hAnsi="Courier New" w:cs="Courier New"/>
          <w:sz w:val="18"/>
          <w:szCs w:val="18"/>
        </w:rPr>
        <w:t>&gt; c(0, 12, 36, 60, 96)</w:t>
      </w:r>
      <w:r w:rsidR="003415B4">
        <w:rPr>
          <w:rFonts w:ascii="Courier New" w:hAnsi="Courier New" w:cs="Courier New"/>
          <w:sz w:val="18"/>
          <w:szCs w:val="18"/>
        </w:rPr>
        <w:t>^(1/2</w:t>
      </w:r>
      <w:r w:rsidRPr="00263E16">
        <w:rPr>
          <w:rFonts w:ascii="Courier New" w:hAnsi="Courier New" w:cs="Courier New"/>
          <w:sz w:val="18"/>
          <w:szCs w:val="18"/>
        </w:rPr>
        <w:t>)</w:t>
      </w:r>
    </w:p>
    <w:p w14:paraId="7AD96129" w14:textId="35CAE22F" w:rsidR="00134DEE" w:rsidRDefault="00134DEE" w:rsidP="00BC4365">
      <w:pPr>
        <w:rPr>
          <w:rFonts w:ascii="Courier New" w:hAnsi="Courier New" w:cs="Courier New"/>
          <w:sz w:val="18"/>
          <w:szCs w:val="18"/>
        </w:rPr>
      </w:pPr>
      <w:r w:rsidRPr="00263E16">
        <w:rPr>
          <w:rFonts w:ascii="Courier New" w:hAnsi="Courier New" w:cs="Courier New"/>
          <w:sz w:val="18"/>
          <w:szCs w:val="18"/>
        </w:rPr>
        <w:t>[1] 0.000000 3.464102 6.000000 7.745967 9.797959</w:t>
      </w:r>
    </w:p>
    <w:p w14:paraId="4353E763" w14:textId="6FC86677" w:rsidR="005D550D" w:rsidRDefault="005D550D" w:rsidP="00BC4365">
      <w:pPr>
        <w:rPr>
          <w:rFonts w:cstheme="minorHAnsi"/>
          <w:szCs w:val="22"/>
        </w:rPr>
      </w:pPr>
      <w:r w:rsidRPr="005D550D">
        <w:rPr>
          <w:rFonts w:cstheme="minorHAnsi"/>
          <w:szCs w:val="22"/>
        </w:rPr>
        <w:t xml:space="preserve">We have </w:t>
      </w:r>
      <w:r w:rsidR="00147275">
        <w:rPr>
          <w:rFonts w:cstheme="minorHAnsi"/>
          <w:szCs w:val="22"/>
        </w:rPr>
        <w:t xml:space="preserve">made some changes in the manuscript to signal and clarify </w:t>
      </w:r>
      <w:r w:rsidR="00E11D17">
        <w:rPr>
          <w:rFonts w:cstheme="minorHAnsi"/>
          <w:szCs w:val="22"/>
        </w:rPr>
        <w:t xml:space="preserve">these choices </w:t>
      </w:r>
      <w:r w:rsidRPr="005D550D">
        <w:rPr>
          <w:rFonts w:cstheme="minorHAnsi"/>
          <w:szCs w:val="22"/>
        </w:rPr>
        <w:t xml:space="preserve">in the manuscript: </w:t>
      </w:r>
    </w:p>
    <w:p w14:paraId="7D7A34B8" w14:textId="4C9CD81A" w:rsidR="00F61BCF" w:rsidRPr="004857DF" w:rsidRDefault="00F61BCF" w:rsidP="004857DF">
      <w:pPr>
        <w:pStyle w:val="ListParagraph"/>
        <w:numPr>
          <w:ilvl w:val="0"/>
          <w:numId w:val="5"/>
        </w:numPr>
        <w:rPr>
          <w:rFonts w:cstheme="minorHAnsi"/>
          <w:szCs w:val="22"/>
        </w:rPr>
      </w:pPr>
      <w:r w:rsidRPr="004857DF">
        <w:rPr>
          <w:rFonts w:cstheme="minorHAnsi"/>
          <w:szCs w:val="22"/>
        </w:rPr>
        <w:t>One p</w:t>
      </w:r>
      <w:r w:rsidR="00147275" w:rsidRPr="004857DF">
        <w:rPr>
          <w:rFonts w:cstheme="minorHAnsi"/>
          <w:szCs w:val="22"/>
        </w:rPr>
        <w:t>age 2,</w:t>
      </w:r>
      <w:r w:rsidRPr="004857DF">
        <w:rPr>
          <w:rFonts w:cstheme="minorHAnsi"/>
          <w:szCs w:val="22"/>
        </w:rPr>
        <w:t xml:space="preserve"> we added a footnote</w:t>
      </w:r>
      <w:r w:rsidR="00147275" w:rsidRPr="004857DF">
        <w:rPr>
          <w:rFonts w:cstheme="minorHAnsi"/>
          <w:szCs w:val="22"/>
        </w:rPr>
        <w:t>:</w:t>
      </w:r>
      <w:r w:rsidRPr="004857DF">
        <w:rPr>
          <w:rFonts w:cstheme="minorHAnsi"/>
          <w:szCs w:val="22"/>
        </w:rPr>
        <w:t xml:space="preserve"> </w:t>
      </w:r>
    </w:p>
    <w:p w14:paraId="044DE17A" w14:textId="7242D3CC" w:rsidR="00147275" w:rsidRPr="00655D41" w:rsidRDefault="00461162" w:rsidP="00BC4365">
      <w:pPr>
        <w:ind w:left="708"/>
        <w:rPr>
          <w:rFonts w:cstheme="minorHAnsi"/>
          <w:szCs w:val="22"/>
        </w:rPr>
      </w:pPr>
      <w:r>
        <w:rPr>
          <w:rFonts w:eastAsia="CMR9" w:cstheme="minorHAnsi"/>
          <w:szCs w:val="22"/>
        </w:rPr>
        <w:t>“</w:t>
      </w:r>
      <w:r w:rsidR="00F61BCF" w:rsidRPr="00655D41">
        <w:rPr>
          <w:rFonts w:eastAsia="CMR9" w:cstheme="minorHAnsi"/>
          <w:szCs w:val="22"/>
        </w:rPr>
        <w:t>*</w:t>
      </w:r>
      <w:r w:rsidR="00147275" w:rsidRPr="00655D41">
        <w:rPr>
          <w:rFonts w:eastAsia="CMR9" w:cstheme="minorHAnsi"/>
          <w:szCs w:val="22"/>
        </w:rPr>
        <w:t>Further details on the source of these data and the scaling of time are provided in Study III</w:t>
      </w:r>
      <w:r w:rsidR="00F61BCF" w:rsidRPr="00655D41">
        <w:rPr>
          <w:rFonts w:eastAsia="CMR9" w:cstheme="minorHAnsi"/>
          <w:szCs w:val="22"/>
        </w:rPr>
        <w:t xml:space="preserve"> and Appendix B</w:t>
      </w:r>
      <w:r w:rsidR="00147275" w:rsidRPr="00655D41">
        <w:rPr>
          <w:rFonts w:eastAsia="CMR9" w:cstheme="minorHAnsi"/>
          <w:szCs w:val="22"/>
        </w:rPr>
        <w:t>.</w:t>
      </w:r>
      <w:r>
        <w:rPr>
          <w:rFonts w:eastAsia="CMR9" w:cstheme="minorHAnsi"/>
          <w:szCs w:val="22"/>
        </w:rPr>
        <w:t>”</w:t>
      </w:r>
    </w:p>
    <w:p w14:paraId="700BF1DB" w14:textId="381B308B" w:rsidR="00E11D17" w:rsidRPr="004857DF" w:rsidRDefault="00F61BCF" w:rsidP="004857DF">
      <w:pPr>
        <w:pStyle w:val="ListParagraph"/>
        <w:numPr>
          <w:ilvl w:val="0"/>
          <w:numId w:val="5"/>
        </w:numPr>
        <w:rPr>
          <w:rFonts w:cstheme="minorHAnsi"/>
          <w:szCs w:val="22"/>
        </w:rPr>
      </w:pPr>
      <w:r w:rsidRPr="004857DF">
        <w:rPr>
          <w:rFonts w:cstheme="minorHAnsi"/>
          <w:szCs w:val="22"/>
        </w:rPr>
        <w:t>Page 22/23 now writes (changes underlined):</w:t>
      </w:r>
    </w:p>
    <w:p w14:paraId="4AB8BBE0" w14:textId="519A982E" w:rsidR="00F61BCF" w:rsidRDefault="00461162" w:rsidP="00BC4365">
      <w:pPr>
        <w:autoSpaceDE w:val="0"/>
        <w:autoSpaceDN w:val="0"/>
        <w:adjustRightInd w:val="0"/>
        <w:spacing w:after="0"/>
        <w:ind w:left="708"/>
        <w:rPr>
          <w:rFonts w:eastAsia="CMR10" w:cstheme="minorHAnsi"/>
          <w:szCs w:val="22"/>
          <w:u w:val="single"/>
        </w:rPr>
      </w:pPr>
      <w:r>
        <w:rPr>
          <w:rFonts w:eastAsia="CMR10" w:cstheme="minorHAnsi"/>
          <w:szCs w:val="22"/>
        </w:rPr>
        <w:t>“</w:t>
      </w:r>
      <w:r w:rsidR="00F61BCF" w:rsidRPr="00F61BCF">
        <w:rPr>
          <w:rFonts w:eastAsia="CMR10" w:cstheme="minorHAnsi"/>
          <w:szCs w:val="22"/>
        </w:rPr>
        <w:t>Time was measured as the number of months since the baseline assessment. In order</w:t>
      </w:r>
      <w:r w:rsidR="00F61BCF">
        <w:rPr>
          <w:rFonts w:eastAsia="CMR10" w:cstheme="minorHAnsi"/>
          <w:szCs w:val="22"/>
        </w:rPr>
        <w:t xml:space="preserve"> </w:t>
      </w:r>
      <w:r w:rsidR="00F61BCF" w:rsidRPr="00F61BCF">
        <w:rPr>
          <w:rFonts w:eastAsia="CMR10" w:cstheme="minorHAnsi"/>
          <w:szCs w:val="22"/>
        </w:rPr>
        <w:t>to obtain approximately linear trajectories, we transformed the timing metric based on</w:t>
      </w:r>
      <w:r w:rsidR="00F61BCF">
        <w:rPr>
          <w:rFonts w:eastAsia="CMR10" w:cstheme="minorHAnsi"/>
          <w:szCs w:val="22"/>
        </w:rPr>
        <w:t xml:space="preserve"> </w:t>
      </w:r>
      <w:r w:rsidR="00F61BCF" w:rsidRPr="00F61BCF">
        <w:rPr>
          <w:rFonts w:eastAsia="CMR10" w:cstheme="minorHAnsi"/>
          <w:szCs w:val="22"/>
        </w:rPr>
        <w:t xml:space="preserve">visual inspection of the observed data: </w:t>
      </w:r>
      <w:r w:rsidR="00F61BCF" w:rsidRPr="00F61BCF">
        <w:rPr>
          <w:rFonts w:eastAsia="LMRoman10-Regular" w:cstheme="minorHAnsi"/>
          <w:szCs w:val="22"/>
        </w:rPr>
        <w:t>months</w:t>
      </w:r>
      <w:r w:rsidR="00F61BCF" w:rsidRPr="00F61BCF">
        <w:rPr>
          <w:rFonts w:eastAsia="LMRoman8-Regular" w:cstheme="minorHAnsi"/>
          <w:szCs w:val="22"/>
          <w:vertAlign w:val="superscript"/>
        </w:rPr>
        <w:t>1</w:t>
      </w:r>
      <w:r w:rsidR="00F61BCF" w:rsidRPr="00F61BCF">
        <w:rPr>
          <w:rFonts w:eastAsia="LMMathItalic8-Regular" w:cstheme="minorHAnsi"/>
          <w:i/>
          <w:iCs/>
          <w:szCs w:val="22"/>
          <w:vertAlign w:val="superscript"/>
        </w:rPr>
        <w:t>/</w:t>
      </w:r>
      <w:r w:rsidR="00F61BCF" w:rsidRPr="00F61BCF">
        <w:rPr>
          <w:rFonts w:eastAsia="LMRoman8-Regular" w:cstheme="minorHAnsi"/>
          <w:szCs w:val="22"/>
          <w:vertAlign w:val="superscript"/>
        </w:rPr>
        <w:t xml:space="preserve">2 </w:t>
      </w:r>
      <w:r w:rsidR="00F61BCF" w:rsidRPr="00F61BCF">
        <w:rPr>
          <w:rFonts w:eastAsia="CMR10" w:cstheme="minorHAnsi"/>
          <w:szCs w:val="22"/>
        </w:rPr>
        <w:t>was used as the timing metric for reading</w:t>
      </w:r>
      <w:r w:rsidR="00F61BCF">
        <w:rPr>
          <w:rFonts w:eastAsia="CMR10" w:cstheme="minorHAnsi"/>
          <w:szCs w:val="22"/>
        </w:rPr>
        <w:t xml:space="preserve"> </w:t>
      </w:r>
      <w:r w:rsidR="00F61BCF" w:rsidRPr="00F61BCF">
        <w:rPr>
          <w:rFonts w:eastAsia="CMR10" w:cstheme="minorHAnsi"/>
          <w:szCs w:val="22"/>
        </w:rPr>
        <w:t xml:space="preserve">and math trajectories, and </w:t>
      </w:r>
      <w:r w:rsidR="00F61BCF" w:rsidRPr="00F61BCF">
        <w:rPr>
          <w:rFonts w:eastAsia="LMRoman10-Regular" w:cstheme="minorHAnsi"/>
          <w:szCs w:val="22"/>
        </w:rPr>
        <w:t>months</w:t>
      </w:r>
      <w:r w:rsidR="00F61BCF" w:rsidRPr="00F61BCF">
        <w:rPr>
          <w:rFonts w:eastAsia="LMRoman8-Regular" w:cstheme="minorHAnsi"/>
          <w:szCs w:val="22"/>
          <w:vertAlign w:val="superscript"/>
        </w:rPr>
        <w:t>2</w:t>
      </w:r>
      <w:r w:rsidR="00F61BCF" w:rsidRPr="00F61BCF">
        <w:rPr>
          <w:rFonts w:eastAsia="LMMathItalic8-Regular" w:cstheme="minorHAnsi"/>
          <w:i/>
          <w:iCs/>
          <w:szCs w:val="22"/>
          <w:vertAlign w:val="superscript"/>
        </w:rPr>
        <w:t>/</w:t>
      </w:r>
      <w:r w:rsidR="00F61BCF" w:rsidRPr="00F61BCF">
        <w:rPr>
          <w:rFonts w:eastAsia="LMRoman8-Regular" w:cstheme="minorHAnsi"/>
          <w:szCs w:val="22"/>
          <w:vertAlign w:val="superscript"/>
        </w:rPr>
        <w:t xml:space="preserve">3 </w:t>
      </w:r>
      <w:r w:rsidR="00F61BCF" w:rsidRPr="00F61BCF">
        <w:rPr>
          <w:rFonts w:eastAsia="CMR10" w:cstheme="minorHAnsi"/>
          <w:szCs w:val="22"/>
        </w:rPr>
        <w:t xml:space="preserve">for science trajectories. </w:t>
      </w:r>
      <w:r w:rsidR="00F61BCF" w:rsidRPr="00F61BCF">
        <w:rPr>
          <w:rFonts w:eastAsia="CMR10" w:cstheme="minorHAnsi"/>
          <w:szCs w:val="22"/>
          <w:u w:val="single"/>
        </w:rPr>
        <w:t>Figure B1 in Appendix B shows the trajectories before and after transformation. We chose a fractional exponential rather than a log transform, in order for the baseline assessment to retain a value of 0 and to avoid negative time values. Either transformation allows to increase distances between earlier timepoints, and decrease distances between later timepoints.</w:t>
      </w:r>
      <w:r>
        <w:rPr>
          <w:rFonts w:eastAsia="CMR10" w:cstheme="minorHAnsi"/>
          <w:szCs w:val="22"/>
          <w:u w:val="single"/>
        </w:rPr>
        <w:t>”</w:t>
      </w:r>
    </w:p>
    <w:p w14:paraId="3163A3F5" w14:textId="5695C033" w:rsidR="00F61BCF" w:rsidRDefault="00F61BCF" w:rsidP="00BC4365">
      <w:pPr>
        <w:autoSpaceDE w:val="0"/>
        <w:autoSpaceDN w:val="0"/>
        <w:adjustRightInd w:val="0"/>
        <w:spacing w:after="0"/>
        <w:ind w:left="708"/>
        <w:rPr>
          <w:rFonts w:eastAsia="CMR10" w:cstheme="minorHAnsi"/>
          <w:szCs w:val="22"/>
          <w:u w:val="single"/>
        </w:rPr>
      </w:pPr>
    </w:p>
    <w:p w14:paraId="49FB4855" w14:textId="0B6DC022" w:rsidR="00F61BCF" w:rsidRPr="00240840" w:rsidRDefault="00F61BCF" w:rsidP="004857DF">
      <w:pPr>
        <w:pStyle w:val="ListParagraph"/>
        <w:numPr>
          <w:ilvl w:val="0"/>
          <w:numId w:val="5"/>
        </w:numPr>
        <w:autoSpaceDE w:val="0"/>
        <w:autoSpaceDN w:val="0"/>
        <w:adjustRightInd w:val="0"/>
        <w:spacing w:after="0"/>
        <w:rPr>
          <w:rFonts w:cstheme="minorHAnsi"/>
          <w:szCs w:val="22"/>
        </w:rPr>
      </w:pPr>
      <w:r w:rsidRPr="004857DF">
        <w:rPr>
          <w:rFonts w:eastAsia="CMR10" w:cstheme="minorHAnsi"/>
          <w:szCs w:val="22"/>
        </w:rPr>
        <w:lastRenderedPageBreak/>
        <w:t>Appendix B</w:t>
      </w:r>
      <w:r w:rsidR="00240840">
        <w:rPr>
          <w:rFonts w:eastAsia="CMR10" w:cstheme="minorHAnsi"/>
          <w:szCs w:val="22"/>
        </w:rPr>
        <w:t>, Figure B1 (page 37)</w:t>
      </w:r>
      <w:r w:rsidRPr="004857DF">
        <w:rPr>
          <w:rFonts w:eastAsia="CMR10" w:cstheme="minorHAnsi"/>
          <w:szCs w:val="22"/>
        </w:rPr>
        <w:t xml:space="preserve"> features plots of all observed trajectories, before and after transformation</w:t>
      </w:r>
      <w:r w:rsidR="00240840">
        <w:rPr>
          <w:rFonts w:eastAsia="CMR10" w:cstheme="minorHAnsi"/>
          <w:szCs w:val="22"/>
        </w:rPr>
        <w:t>:</w:t>
      </w:r>
    </w:p>
    <w:p w14:paraId="0C70938C" w14:textId="2BA384C0" w:rsidR="00240840" w:rsidRPr="00240840" w:rsidRDefault="00240840" w:rsidP="00240840">
      <w:pPr>
        <w:autoSpaceDE w:val="0"/>
        <w:autoSpaceDN w:val="0"/>
        <w:adjustRightInd w:val="0"/>
        <w:spacing w:after="0"/>
        <w:ind w:left="360"/>
        <w:rPr>
          <w:rFonts w:cstheme="minorHAnsi"/>
          <w:szCs w:val="22"/>
        </w:rPr>
      </w:pPr>
      <w:r>
        <w:rPr>
          <w:noProof/>
        </w:rPr>
        <w:drawing>
          <wp:inline distT="0" distB="0" distL="0" distR="0" wp14:anchorId="3B2873D2" wp14:editId="5E40A5D1">
            <wp:extent cx="5092700" cy="647092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54" t="18029" r="35846" b="6526"/>
                    <a:stretch/>
                  </pic:blipFill>
                  <pic:spPr bwMode="auto">
                    <a:xfrm>
                      <a:off x="0" y="0"/>
                      <a:ext cx="5103364" cy="6484472"/>
                    </a:xfrm>
                    <a:prstGeom prst="rect">
                      <a:avLst/>
                    </a:prstGeom>
                    <a:ln>
                      <a:noFill/>
                    </a:ln>
                    <a:extLst>
                      <a:ext uri="{53640926-AAD7-44D8-BBD7-CCE9431645EC}">
                        <a14:shadowObscured xmlns:a14="http://schemas.microsoft.com/office/drawing/2010/main"/>
                      </a:ext>
                    </a:extLst>
                  </pic:spPr>
                </pic:pic>
              </a:graphicData>
            </a:graphic>
          </wp:inline>
        </w:drawing>
      </w:r>
    </w:p>
    <w:p w14:paraId="374BAEAE" w14:textId="77777777" w:rsidR="005D550D" w:rsidRPr="005D550D" w:rsidRDefault="005D550D" w:rsidP="00BC4365">
      <w:pPr>
        <w:rPr>
          <w:rFonts w:cstheme="minorHAnsi"/>
          <w:szCs w:val="22"/>
        </w:rPr>
      </w:pPr>
    </w:p>
    <w:p w14:paraId="4FD3581D" w14:textId="77777777" w:rsidR="00F3229D" w:rsidRDefault="00F3229D" w:rsidP="00BC4365"/>
    <w:p w14:paraId="45916A9E" w14:textId="77777777" w:rsidR="00A52E73" w:rsidRPr="00461162" w:rsidRDefault="006075CC" w:rsidP="00BC4365">
      <w:pPr>
        <w:rPr>
          <w:color w:val="4472C4" w:themeColor="accent1"/>
        </w:rPr>
      </w:pPr>
      <w:r w:rsidRPr="00461162">
        <w:rPr>
          <w:b/>
          <w:bCs/>
          <w:color w:val="4472C4" w:themeColor="accent1"/>
        </w:rPr>
        <w:t xml:space="preserve">Comment </w:t>
      </w:r>
      <w:r w:rsidR="00A94EB9" w:rsidRPr="00461162">
        <w:rPr>
          <w:b/>
          <w:bCs/>
          <w:color w:val="4472C4" w:themeColor="accent1"/>
        </w:rPr>
        <w:t>4</w:t>
      </w:r>
      <w:r w:rsidRPr="00461162">
        <w:rPr>
          <w:b/>
          <w:bCs/>
          <w:color w:val="4472C4" w:themeColor="accent1"/>
        </w:rPr>
        <w:t>:</w:t>
      </w:r>
      <w:r w:rsidR="00A52E73" w:rsidRPr="00461162">
        <w:rPr>
          <w:color w:val="4472C4" w:themeColor="accent1"/>
        </w:rPr>
        <w:t xml:space="preserve"> "Considering the relatively large number of subgroups in Figure 2, some with</w:t>
      </w:r>
      <w:r w:rsidR="00A94EB9" w:rsidRPr="00461162">
        <w:rPr>
          <w:color w:val="4472C4" w:themeColor="accent1"/>
        </w:rPr>
        <w:t xml:space="preserve"> </w:t>
      </w:r>
      <w:r w:rsidR="00A52E73" w:rsidRPr="00461162">
        <w:rPr>
          <w:color w:val="4472C4" w:themeColor="accent1"/>
        </w:rPr>
        <w:t>relatively small sample sizes, this tree may overfit and not generalize well to other samples."  (p.8) wouldn't it be possible to get an estimate of this using 10-fold or LOO cross validation on these very data?</w:t>
      </w:r>
    </w:p>
    <w:p w14:paraId="3DF0D711" w14:textId="256225BF" w:rsidR="00185B5C" w:rsidRDefault="00FC5A4F" w:rsidP="00BC4365">
      <w:r w:rsidRPr="00FC5A4F">
        <w:rPr>
          <w:b/>
          <w:bCs/>
        </w:rPr>
        <w:t>Response</w:t>
      </w:r>
      <w:r>
        <w:rPr>
          <w:b/>
          <w:bCs/>
        </w:rPr>
        <w:t xml:space="preserve">: </w:t>
      </w:r>
      <w:r w:rsidR="004D3AE7">
        <w:t xml:space="preserve">We agree </w:t>
      </w:r>
      <w:r w:rsidR="00E9730A">
        <w:t xml:space="preserve">that </w:t>
      </w:r>
      <w:r w:rsidR="004D3AE7">
        <w:t>cross-validated estimate</w:t>
      </w:r>
      <w:r w:rsidR="00E9730A">
        <w:t>s</w:t>
      </w:r>
      <w:r w:rsidR="004D3AE7">
        <w:t xml:space="preserve"> of predictive accuracy </w:t>
      </w:r>
      <w:r w:rsidR="00240840">
        <w:t>are important</w:t>
      </w:r>
      <w:r w:rsidR="00E9730A">
        <w:t xml:space="preserve">. These </w:t>
      </w:r>
      <w:r w:rsidR="00F52C7D">
        <w:t xml:space="preserve">are extensively assessed </w:t>
      </w:r>
      <w:r w:rsidR="00E9730A">
        <w:t xml:space="preserve">in Study III, </w:t>
      </w:r>
      <w:r w:rsidR="00F52C7D">
        <w:t xml:space="preserve">but </w:t>
      </w:r>
      <w:r w:rsidR="00E9730A">
        <w:t>this</w:t>
      </w:r>
      <w:r w:rsidR="00F52C7D">
        <w:t xml:space="preserve"> might</w:t>
      </w:r>
      <w:r w:rsidR="00E9730A">
        <w:t xml:space="preserve"> not yet</w:t>
      </w:r>
      <w:r w:rsidR="00F52C7D">
        <w:t xml:space="preserve"> be</w:t>
      </w:r>
      <w:r w:rsidR="00E9730A">
        <w:t xml:space="preserve"> obvious for readers </w:t>
      </w:r>
      <w:r w:rsidR="00365F94">
        <w:t>at this point</w:t>
      </w:r>
      <w:r w:rsidR="00E9730A">
        <w:t xml:space="preserve">. </w:t>
      </w:r>
    </w:p>
    <w:p w14:paraId="321A009C" w14:textId="5F844A26" w:rsidR="00E9730A" w:rsidRDefault="00E9730A" w:rsidP="00185B5C">
      <w:pPr>
        <w:pStyle w:val="ListParagraph"/>
        <w:numPr>
          <w:ilvl w:val="0"/>
          <w:numId w:val="10"/>
        </w:numPr>
      </w:pPr>
      <w:r>
        <w:lastRenderedPageBreak/>
        <w:t>We therefore</w:t>
      </w:r>
      <w:r w:rsidR="00966893">
        <w:t xml:space="preserve"> </w:t>
      </w:r>
      <w:r w:rsidR="00365F94">
        <w:t xml:space="preserve">now point at this </w:t>
      </w:r>
      <w:r w:rsidR="00240840">
        <w:t xml:space="preserve">on </w:t>
      </w:r>
      <w:r w:rsidR="00D622A3">
        <w:t xml:space="preserve">page </w:t>
      </w:r>
      <w:r w:rsidR="00966893">
        <w:t>9</w:t>
      </w:r>
      <w:r w:rsidR="00D622A3">
        <w:t>:</w:t>
      </w:r>
    </w:p>
    <w:p w14:paraId="2EB02CCD" w14:textId="04B25403" w:rsidR="00655D41" w:rsidRDefault="00461162" w:rsidP="00240840">
      <w:pPr>
        <w:ind w:left="360"/>
      </w:pPr>
      <w:r>
        <w:t>“</w:t>
      </w:r>
      <w:r w:rsidR="00240840">
        <w:t>In light of the small number of respondents</w:t>
      </w:r>
      <w:r w:rsidR="00240840">
        <w:t xml:space="preserve"> </w:t>
      </w:r>
      <w:r w:rsidR="00240840">
        <w:t>for some of the subgroups in Figure 2, these effects may not generalize well to other samples.</w:t>
      </w:r>
      <w:r w:rsidR="00240840">
        <w:t xml:space="preserve"> </w:t>
      </w:r>
      <w:r w:rsidR="00240840">
        <w:t>Therefore, generalizability of the tree structures obtained will be empirically evaluated using</w:t>
      </w:r>
      <w:r w:rsidR="00240840">
        <w:t xml:space="preserve"> </w:t>
      </w:r>
      <w:r w:rsidR="00240840">
        <w:t>cross validation in Study III.</w:t>
      </w:r>
      <w:r w:rsidR="00240840">
        <w:t>”</w:t>
      </w:r>
    </w:p>
    <w:p w14:paraId="579F6155" w14:textId="237783CB" w:rsidR="00365F94" w:rsidRDefault="00365F94" w:rsidP="00185B5C">
      <w:pPr>
        <w:pStyle w:val="ListParagraph"/>
        <w:numPr>
          <w:ilvl w:val="0"/>
          <w:numId w:val="10"/>
        </w:numPr>
      </w:pPr>
      <w:r>
        <w:t>And at the very end of the Introduction (page 11):</w:t>
      </w:r>
    </w:p>
    <w:p w14:paraId="3B07D8C4" w14:textId="3E5AF421" w:rsidR="00365F94" w:rsidRDefault="00185B5C" w:rsidP="00185B5C">
      <w:pPr>
        <w:ind w:left="360"/>
      </w:pPr>
      <w:r>
        <w:t xml:space="preserve">“… </w:t>
      </w:r>
      <w:r w:rsidR="00365F94" w:rsidRPr="00365F94">
        <w:t>the cluster-level parameter stability tests provided the most parsimonious tree structure thus far. The random-effects parameters in Table</w:t>
      </w:r>
      <w:r>
        <w:t xml:space="preserve"> 2</w:t>
      </w:r>
      <w:r w:rsidR="00365F94" w:rsidRPr="00365F94">
        <w:t xml:space="preserve"> show that this smaller tree size also results in slightly higher variance of the random intercept: With more subgroups or terminal nodes, less variance is captured by the random effects and more variance is captured by the tree structure. Whether cluster-level parameter stability tests and/or random-effects initialization yields more accurate or better generalizable trees will be assessed next, in Studies</w:t>
      </w:r>
      <w:r>
        <w:t xml:space="preserve"> </w:t>
      </w:r>
      <w:r w:rsidR="00365F94" w:rsidRPr="00365F94">
        <w:t xml:space="preserve">I, II and III. </w:t>
      </w:r>
      <w:r>
        <w:t>“</w:t>
      </w:r>
    </w:p>
    <w:p w14:paraId="6387EFB0" w14:textId="4BFF6F18" w:rsidR="00D622A3" w:rsidRDefault="00D622A3" w:rsidP="00BC4365">
      <w:pPr>
        <w:rPr>
          <w:b/>
          <w:bCs/>
        </w:rPr>
      </w:pPr>
    </w:p>
    <w:p w14:paraId="2155C004" w14:textId="77777777" w:rsidR="00D622A3" w:rsidRPr="00FC5A4F" w:rsidRDefault="00D622A3" w:rsidP="00BC4365">
      <w:pPr>
        <w:rPr>
          <w:b/>
          <w:bCs/>
        </w:rPr>
      </w:pPr>
    </w:p>
    <w:p w14:paraId="58C16E1A" w14:textId="5BBA583C" w:rsidR="00A52E73" w:rsidRPr="00461162" w:rsidRDefault="006075CC" w:rsidP="00A0459C">
      <w:pPr>
        <w:spacing w:before="120" w:after="120"/>
        <w:rPr>
          <w:color w:val="4472C4" w:themeColor="accent1"/>
          <w:szCs w:val="22"/>
        </w:rPr>
      </w:pPr>
      <w:r w:rsidRPr="00461162">
        <w:rPr>
          <w:b/>
          <w:bCs/>
          <w:color w:val="4472C4" w:themeColor="accent1"/>
        </w:rPr>
        <w:t xml:space="preserve">Comment </w:t>
      </w:r>
      <w:r w:rsidR="00A94EB9" w:rsidRPr="00461162">
        <w:rPr>
          <w:b/>
          <w:bCs/>
          <w:color w:val="4472C4" w:themeColor="accent1"/>
        </w:rPr>
        <w:t>5</w:t>
      </w:r>
      <w:r w:rsidRPr="00461162">
        <w:rPr>
          <w:b/>
          <w:bCs/>
          <w:color w:val="4472C4" w:themeColor="accent1"/>
        </w:rPr>
        <w:t>:</w:t>
      </w:r>
      <w:r w:rsidR="00A52E73" w:rsidRPr="00461162">
        <w:rPr>
          <w:color w:val="4472C4" w:themeColor="accent1"/>
        </w:rPr>
        <w:t xml:space="preserve"> Now I am trying to sneak in some more of my own research (please feel free to ignore). I argued earlier (Brandmaier et al., 2018; https://psycnet.apa.org/record/2018-18815-001) that it is useful to report LGCM parametrizations in terms of latent variable reliabilities, particularly reliability of the latent slope. This might help to better gauge how reliable the chosen design was to find individual differences in change in the first place. We proposed effective curve reliability (ECR) as </w:t>
      </w:r>
      <w:r w:rsidR="00A52E73" w:rsidRPr="00461162">
        <w:rPr>
          <w:color w:val="4472C4" w:themeColor="accent1"/>
          <w:szCs w:val="22"/>
        </w:rPr>
        <w:t>such a measure that can be interpreted similarly as reliability estimates in cross-sectional data. You can compute ECR with the semper R package (free to install from here: https://github.com/brandmaier/semper) like this</w:t>
      </w:r>
    </w:p>
    <w:p w14:paraId="69AE3EA6" w14:textId="77777777" w:rsidR="00A0459C" w:rsidRPr="00461162" w:rsidRDefault="00A52E73" w:rsidP="00A0459C">
      <w:pPr>
        <w:spacing w:before="120" w:after="120"/>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model = lgcm(timepoints=0:4</w:t>
      </w:r>
      <w:r w:rsidR="00A0459C" w:rsidRPr="00461162">
        <w:rPr>
          <w:rFonts w:ascii="Courier New" w:hAnsi="Courier New" w:cs="Courier New"/>
          <w:color w:val="4472C4" w:themeColor="accent1"/>
          <w:sz w:val="18"/>
          <w:szCs w:val="18"/>
        </w:rPr>
        <w:t xml:space="preserve">, </w:t>
      </w:r>
      <w:r w:rsidRPr="00461162">
        <w:rPr>
          <w:rFonts w:ascii="Courier New" w:hAnsi="Courier New" w:cs="Courier New"/>
          <w:color w:val="4472C4" w:themeColor="accent1"/>
          <w:sz w:val="18"/>
          <w:szCs w:val="18"/>
        </w:rPr>
        <w:t>slope.variance = 0.1,</w:t>
      </w:r>
      <w:r w:rsidR="00A0459C" w:rsidRPr="00461162">
        <w:rPr>
          <w:rFonts w:ascii="Courier New" w:hAnsi="Courier New" w:cs="Courier New"/>
          <w:color w:val="4472C4" w:themeColor="accent1"/>
          <w:sz w:val="18"/>
          <w:szCs w:val="18"/>
        </w:rPr>
        <w:t xml:space="preserve"> </w:t>
      </w:r>
      <w:r w:rsidRPr="00461162">
        <w:rPr>
          <w:rFonts w:ascii="Courier New" w:hAnsi="Courier New" w:cs="Courier New"/>
          <w:color w:val="4472C4" w:themeColor="accent1"/>
          <w:sz w:val="18"/>
          <w:szCs w:val="18"/>
        </w:rPr>
        <w:t>intercept.slope.covariance = 0,</w:t>
      </w:r>
    </w:p>
    <w:p w14:paraId="59E3DADB" w14:textId="7C2BEE2F" w:rsidR="00A52E73" w:rsidRPr="00461162" w:rsidRDefault="00A0459C" w:rsidP="00A0459C">
      <w:pPr>
        <w:spacing w:before="120" w:after="120"/>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 xml:space="preserve">             </w:t>
      </w:r>
      <w:r w:rsidR="00A52E73" w:rsidRPr="00461162">
        <w:rPr>
          <w:rFonts w:ascii="Courier New" w:hAnsi="Courier New" w:cs="Courier New"/>
          <w:color w:val="4472C4" w:themeColor="accent1"/>
          <w:sz w:val="18"/>
          <w:szCs w:val="18"/>
        </w:rPr>
        <w:t>intercept.variance = 0.1</w:t>
      </w:r>
      <w:r w:rsidRPr="00461162">
        <w:rPr>
          <w:rFonts w:ascii="Courier New" w:hAnsi="Courier New" w:cs="Courier New"/>
          <w:color w:val="4472C4" w:themeColor="accent1"/>
          <w:sz w:val="18"/>
          <w:szCs w:val="18"/>
        </w:rPr>
        <w:t xml:space="preserve">, </w:t>
      </w:r>
      <w:r w:rsidR="00A52E73" w:rsidRPr="00461162">
        <w:rPr>
          <w:rFonts w:ascii="Courier New" w:hAnsi="Courier New" w:cs="Courier New"/>
          <w:color w:val="4472C4" w:themeColor="accent1"/>
          <w:sz w:val="18"/>
          <w:szCs w:val="18"/>
        </w:rPr>
        <w:t>residual.variance = 5)</w:t>
      </w:r>
    </w:p>
    <w:p w14:paraId="350A0DED" w14:textId="3253DA7D" w:rsidR="00A52E73" w:rsidRPr="00461162" w:rsidRDefault="00A52E73" w:rsidP="00A0459C">
      <w:pPr>
        <w:spacing w:before="120" w:after="120"/>
        <w:rPr>
          <w:color w:val="4472C4" w:themeColor="accent1"/>
          <w:szCs w:val="22"/>
        </w:rPr>
      </w:pPr>
      <w:r w:rsidRPr="00461162">
        <w:rPr>
          <w:color w:val="4472C4" w:themeColor="accent1"/>
          <w:szCs w:val="22"/>
        </w:rPr>
        <w:t>This yields a rather low to medium slope reliability for the model with the small random slope:</w:t>
      </w:r>
    </w:p>
    <w:p w14:paraId="5DC51B6E" w14:textId="77777777" w:rsidR="00A52E73" w:rsidRPr="00461162" w:rsidRDefault="00A52E73" w:rsidP="00A0459C">
      <w:pPr>
        <w:spacing w:before="120" w:after="120"/>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&gt; ecr(model)</w:t>
      </w:r>
    </w:p>
    <w:p w14:paraId="6DBA3F19" w14:textId="77777777" w:rsidR="00A52E73" w:rsidRPr="00461162" w:rsidRDefault="00A52E73" w:rsidP="00A0459C">
      <w:pPr>
        <w:spacing w:before="120" w:after="120"/>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[1] 0.3604651</w:t>
      </w:r>
    </w:p>
    <w:p w14:paraId="5E2BF2A5" w14:textId="041B44CB" w:rsidR="00A52E73" w:rsidRPr="00461162" w:rsidRDefault="00A52E73" w:rsidP="00BC4365">
      <w:pPr>
        <w:rPr>
          <w:color w:val="4472C4" w:themeColor="accent1"/>
          <w:szCs w:val="22"/>
        </w:rPr>
      </w:pPr>
      <w:r w:rsidRPr="00461162">
        <w:rPr>
          <w:color w:val="4472C4" w:themeColor="accent1"/>
          <w:szCs w:val="22"/>
        </w:rPr>
        <w:t>and a medium to good slope reliability for the condition with large slope variance:</w:t>
      </w:r>
    </w:p>
    <w:p w14:paraId="637C7DD9" w14:textId="17F5BC17" w:rsidR="00A52E73" w:rsidRPr="00461162" w:rsidRDefault="00A52E73" w:rsidP="00BC4365">
      <w:pPr>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model = lgcm(timepoints=0:4, slope.variance = 0.4,</w:t>
      </w:r>
      <w:r w:rsidR="00A0459C" w:rsidRPr="00461162">
        <w:rPr>
          <w:rFonts w:ascii="Courier New" w:hAnsi="Courier New" w:cs="Courier New"/>
          <w:color w:val="4472C4" w:themeColor="accent1"/>
          <w:sz w:val="18"/>
          <w:szCs w:val="18"/>
        </w:rPr>
        <w:t xml:space="preserve"> </w:t>
      </w:r>
      <w:r w:rsidRPr="00461162">
        <w:rPr>
          <w:rFonts w:ascii="Courier New" w:hAnsi="Courier New" w:cs="Courier New"/>
          <w:color w:val="4472C4" w:themeColor="accent1"/>
          <w:sz w:val="18"/>
          <w:szCs w:val="18"/>
        </w:rPr>
        <w:t>intercept.slope.covariance = 0,</w:t>
      </w:r>
    </w:p>
    <w:p w14:paraId="4EB33926" w14:textId="5C4CA9CF" w:rsidR="00A52E73" w:rsidRPr="00461162" w:rsidRDefault="00A52E73" w:rsidP="00BC4365">
      <w:pPr>
        <w:rPr>
          <w:rFonts w:ascii="Courier New" w:hAnsi="Courier New" w:cs="Courier New"/>
          <w:color w:val="4472C4" w:themeColor="accent1"/>
          <w:sz w:val="18"/>
          <w:szCs w:val="18"/>
          <w:lang w:val="it-IT"/>
        </w:rPr>
      </w:pPr>
      <w:r w:rsidRPr="00461162">
        <w:rPr>
          <w:rFonts w:ascii="Courier New" w:hAnsi="Courier New" w:cs="Courier New"/>
          <w:color w:val="4472C4" w:themeColor="accent1"/>
          <w:sz w:val="18"/>
          <w:szCs w:val="18"/>
        </w:rPr>
        <w:t xml:space="preserve">    </w:t>
      </w:r>
      <w:r w:rsidRPr="00461162">
        <w:rPr>
          <w:rFonts w:ascii="Courier New" w:hAnsi="Courier New" w:cs="Courier New"/>
          <w:color w:val="4472C4" w:themeColor="accent1"/>
          <w:sz w:val="18"/>
          <w:szCs w:val="18"/>
          <w:lang w:val="it-IT"/>
        </w:rPr>
        <w:t>intercept.variance = 0.1,</w:t>
      </w:r>
      <w:r w:rsidR="00A0459C" w:rsidRPr="00461162">
        <w:rPr>
          <w:rFonts w:ascii="Courier New" w:hAnsi="Courier New" w:cs="Courier New"/>
          <w:color w:val="4472C4" w:themeColor="accent1"/>
          <w:sz w:val="18"/>
          <w:szCs w:val="18"/>
          <w:lang w:val="it-IT"/>
        </w:rPr>
        <w:t xml:space="preserve"> </w:t>
      </w:r>
      <w:r w:rsidRPr="00461162">
        <w:rPr>
          <w:rFonts w:ascii="Courier New" w:hAnsi="Courier New" w:cs="Courier New"/>
          <w:color w:val="4472C4" w:themeColor="accent1"/>
          <w:sz w:val="18"/>
          <w:szCs w:val="18"/>
          <w:lang w:val="it-IT"/>
        </w:rPr>
        <w:t>residual.variance = 5)</w:t>
      </w:r>
    </w:p>
    <w:p w14:paraId="4CA44E21" w14:textId="77777777" w:rsidR="00A52E73" w:rsidRPr="00461162" w:rsidRDefault="00A52E73" w:rsidP="00BC4365">
      <w:pPr>
        <w:rPr>
          <w:rFonts w:ascii="Courier New" w:hAnsi="Courier New" w:cs="Courier New"/>
          <w:color w:val="4472C4" w:themeColor="accent1"/>
          <w:sz w:val="18"/>
          <w:szCs w:val="18"/>
          <w:lang w:val="it-IT"/>
        </w:rPr>
      </w:pPr>
      <w:r w:rsidRPr="00461162">
        <w:rPr>
          <w:rFonts w:ascii="Courier New" w:hAnsi="Courier New" w:cs="Courier New"/>
          <w:color w:val="4472C4" w:themeColor="accent1"/>
          <w:sz w:val="18"/>
          <w:szCs w:val="18"/>
          <w:lang w:val="it-IT"/>
        </w:rPr>
        <w:t>&gt; ecr(model)</w:t>
      </w:r>
    </w:p>
    <w:p w14:paraId="442293BE" w14:textId="252AC403" w:rsidR="00A52E73" w:rsidRPr="00461162" w:rsidRDefault="00A52E73" w:rsidP="00BC4365">
      <w:pPr>
        <w:rPr>
          <w:rFonts w:ascii="Courier New" w:hAnsi="Courier New" w:cs="Courier New"/>
          <w:color w:val="4472C4" w:themeColor="accent1"/>
          <w:sz w:val="18"/>
          <w:szCs w:val="18"/>
        </w:rPr>
      </w:pPr>
      <w:r w:rsidRPr="00461162">
        <w:rPr>
          <w:rFonts w:ascii="Courier New" w:hAnsi="Courier New" w:cs="Courier New"/>
          <w:color w:val="4472C4" w:themeColor="accent1"/>
          <w:sz w:val="18"/>
          <w:szCs w:val="18"/>
        </w:rPr>
        <w:t>[1] 0.6927374</w:t>
      </w:r>
    </w:p>
    <w:p w14:paraId="7D8ACB51" w14:textId="2B7F4AB4" w:rsidR="00A52E73" w:rsidRPr="00461162" w:rsidRDefault="00A52E73" w:rsidP="00BC4365">
      <w:pPr>
        <w:rPr>
          <w:color w:val="4472C4" w:themeColor="accent1"/>
          <w:szCs w:val="22"/>
        </w:rPr>
      </w:pPr>
      <w:r w:rsidRPr="00461162">
        <w:rPr>
          <w:color w:val="4472C4" w:themeColor="accent1"/>
          <w:szCs w:val="22"/>
        </w:rPr>
        <w:t>This may simply serve as a vehicle to drive home the point that you made great choices for your simulation.</w:t>
      </w:r>
    </w:p>
    <w:p w14:paraId="4D61A711" w14:textId="1C1F90B1" w:rsidR="00A0459C" w:rsidRDefault="00A0459C" w:rsidP="00BC4365">
      <w:pPr>
        <w:rPr>
          <w:szCs w:val="22"/>
        </w:rPr>
      </w:pPr>
      <w:r>
        <w:rPr>
          <w:b/>
          <w:bCs/>
          <w:szCs w:val="22"/>
        </w:rPr>
        <w:t xml:space="preserve">Response: </w:t>
      </w:r>
      <w:r>
        <w:rPr>
          <w:szCs w:val="22"/>
        </w:rPr>
        <w:t>Thanks! We</w:t>
      </w:r>
      <w:r w:rsidR="00406195">
        <w:rPr>
          <w:szCs w:val="22"/>
        </w:rPr>
        <w:t xml:space="preserve"> </w:t>
      </w:r>
      <w:r w:rsidR="004C3BEE">
        <w:rPr>
          <w:szCs w:val="22"/>
        </w:rPr>
        <w:t xml:space="preserve">earlier </w:t>
      </w:r>
      <w:r>
        <w:rPr>
          <w:szCs w:val="22"/>
        </w:rPr>
        <w:t>guestimat</w:t>
      </w:r>
      <w:r w:rsidR="00B65055">
        <w:rPr>
          <w:szCs w:val="22"/>
        </w:rPr>
        <w:t>ed</w:t>
      </w:r>
      <w:r w:rsidR="00406195">
        <w:rPr>
          <w:szCs w:val="22"/>
        </w:rPr>
        <w:t xml:space="preserve"> </w:t>
      </w:r>
      <w:r w:rsidR="004C3BEE">
        <w:rPr>
          <w:szCs w:val="22"/>
        </w:rPr>
        <w:t>appropriate</w:t>
      </w:r>
      <w:r w:rsidR="00406195">
        <w:rPr>
          <w:szCs w:val="22"/>
        </w:rPr>
        <w:t xml:space="preserve"> levels </w:t>
      </w:r>
      <w:r>
        <w:rPr>
          <w:szCs w:val="22"/>
        </w:rPr>
        <w:t>for the variances of the random slope</w:t>
      </w:r>
      <w:r w:rsidR="00406195">
        <w:rPr>
          <w:szCs w:val="22"/>
        </w:rPr>
        <w:t xml:space="preserve"> in the simulation. The </w:t>
      </w:r>
      <w:r>
        <w:rPr>
          <w:szCs w:val="22"/>
        </w:rPr>
        <w:t>suggested effect size / reliability measure provides a useful quantification of the strength of variation introduced.</w:t>
      </w:r>
      <w:r w:rsidR="00406195">
        <w:rPr>
          <w:szCs w:val="22"/>
        </w:rPr>
        <w:t xml:space="preserve"> We have added the following to the section describing the data-generating design (page 14): </w:t>
      </w:r>
    </w:p>
    <w:p w14:paraId="7BA65902" w14:textId="5FD6DECD" w:rsidR="00406195" w:rsidRPr="00406195" w:rsidRDefault="00461162" w:rsidP="00406195">
      <w:pPr>
        <w:ind w:left="708"/>
        <w:rPr>
          <w:szCs w:val="22"/>
        </w:rPr>
      </w:pPr>
      <w:r>
        <w:rPr>
          <w:szCs w:val="22"/>
        </w:rPr>
        <w:lastRenderedPageBreak/>
        <w:t>“</w:t>
      </w:r>
      <w:r w:rsidR="004C3BEE">
        <w:rPr>
          <w:szCs w:val="22"/>
        </w:rPr>
        <w:t>Expressed as effect sizes, the values c</w:t>
      </w:r>
      <w:r w:rsidR="00406195" w:rsidRPr="00406195">
        <w:rPr>
          <w:szCs w:val="22"/>
        </w:rPr>
        <w:t xml:space="preserve">hosen </w:t>
      </w:r>
      <w:r w:rsidR="004C3BEE">
        <w:rPr>
          <w:szCs w:val="22"/>
        </w:rPr>
        <w:t>for</w:t>
      </w:r>
      <w:r w:rsidR="00406195" w:rsidRPr="00406195">
        <w:rPr>
          <w:szCs w:val="22"/>
        </w:rPr>
        <w:t xml:space="preserve"> σ</w:t>
      </w:r>
      <w:r w:rsidR="00406195" w:rsidRPr="00406195">
        <w:rPr>
          <w:szCs w:val="22"/>
          <w:vertAlign w:val="subscript"/>
        </w:rPr>
        <w:t>b0</w:t>
      </w:r>
      <w:r w:rsidR="00406195" w:rsidRPr="00406195">
        <w:rPr>
          <w:szCs w:val="22"/>
        </w:rPr>
        <w:t xml:space="preserve"> </w:t>
      </w:r>
      <w:r w:rsidR="004C3BEE">
        <w:rPr>
          <w:szCs w:val="22"/>
        </w:rPr>
        <w:t>correspond to</w:t>
      </w:r>
      <w:r w:rsidR="00406195" w:rsidRPr="00406195">
        <w:rPr>
          <w:szCs w:val="22"/>
        </w:rPr>
        <w:t xml:space="preserve"> intra-class correlations of 0.167 and 0.444</w:t>
      </w:r>
      <w:r w:rsidR="004C3BEE">
        <w:rPr>
          <w:szCs w:val="22"/>
        </w:rPr>
        <w:t>, respectively</w:t>
      </w:r>
      <w:r w:rsidR="00406195" w:rsidRPr="00406195">
        <w:rPr>
          <w:szCs w:val="22"/>
        </w:rPr>
        <w:t>.</w:t>
      </w:r>
      <w:r w:rsidR="00406195">
        <w:rPr>
          <w:szCs w:val="22"/>
        </w:rPr>
        <w:t xml:space="preserve"> </w:t>
      </w:r>
      <w:r w:rsidR="00406195" w:rsidRPr="00406195">
        <w:rPr>
          <w:szCs w:val="22"/>
        </w:rPr>
        <w:t>Values chosen for σ</w:t>
      </w:r>
      <w:r w:rsidR="00406195" w:rsidRPr="00406195">
        <w:rPr>
          <w:szCs w:val="22"/>
          <w:vertAlign w:val="subscript"/>
        </w:rPr>
        <w:t>b1</w:t>
      </w:r>
      <w:r w:rsidR="00406195" w:rsidRPr="00406195">
        <w:rPr>
          <w:szCs w:val="22"/>
        </w:rPr>
        <w:t xml:space="preserve"> </w:t>
      </w:r>
      <w:r w:rsidR="004C3BEE">
        <w:rPr>
          <w:szCs w:val="22"/>
        </w:rPr>
        <w:t>correspond to</w:t>
      </w:r>
      <w:r w:rsidR="00406195" w:rsidRPr="00406195">
        <w:rPr>
          <w:szCs w:val="22"/>
        </w:rPr>
        <w:t xml:space="preserve"> effective curve reliabilities of 0.219</w:t>
      </w:r>
      <w:r w:rsidR="00406195">
        <w:rPr>
          <w:szCs w:val="22"/>
        </w:rPr>
        <w:t xml:space="preserve"> and </w:t>
      </w:r>
      <w:r w:rsidR="00406195" w:rsidRPr="00406195">
        <w:rPr>
          <w:szCs w:val="22"/>
        </w:rPr>
        <w:t>0.286 for σ</w:t>
      </w:r>
      <w:r w:rsidR="00406195" w:rsidRPr="00406195">
        <w:rPr>
          <w:szCs w:val="22"/>
          <w:vertAlign w:val="subscript"/>
        </w:rPr>
        <w:t>b0</w:t>
      </w:r>
      <w:r w:rsidR="00406195" w:rsidRPr="00406195">
        <w:rPr>
          <w:szCs w:val="22"/>
        </w:rPr>
        <w:t xml:space="preserve"> =</w:t>
      </w:r>
      <w:r w:rsidR="00406195">
        <w:rPr>
          <w:szCs w:val="22"/>
        </w:rPr>
        <w:t xml:space="preserve"> </w:t>
      </w:r>
      <w:r w:rsidR="00406195" w:rsidRPr="00406195">
        <w:rPr>
          <w:szCs w:val="22"/>
        </w:rPr>
        <w:t>1, and 0.528</w:t>
      </w:r>
      <w:r w:rsidR="00406195">
        <w:rPr>
          <w:szCs w:val="22"/>
        </w:rPr>
        <w:t xml:space="preserve"> and </w:t>
      </w:r>
      <w:r w:rsidR="00406195" w:rsidRPr="00406195">
        <w:rPr>
          <w:szCs w:val="22"/>
        </w:rPr>
        <w:t>0.615 for σ</w:t>
      </w:r>
      <w:r w:rsidR="00406195" w:rsidRPr="00406195">
        <w:rPr>
          <w:szCs w:val="22"/>
          <w:vertAlign w:val="subscript"/>
        </w:rPr>
        <w:t>b</w:t>
      </w:r>
      <w:r w:rsidR="00406195">
        <w:rPr>
          <w:szCs w:val="22"/>
          <w:vertAlign w:val="subscript"/>
        </w:rPr>
        <w:t>1</w:t>
      </w:r>
      <w:r w:rsidR="00406195">
        <w:rPr>
          <w:szCs w:val="22"/>
        </w:rPr>
        <w:t xml:space="preserve"> </w:t>
      </w:r>
      <w:r w:rsidR="00406195" w:rsidRPr="00406195">
        <w:rPr>
          <w:szCs w:val="22"/>
        </w:rPr>
        <w:t>= 4</w:t>
      </w:r>
      <w:r w:rsidR="004C3BEE">
        <w:rPr>
          <w:szCs w:val="22"/>
        </w:rPr>
        <w:t xml:space="preserve">, as computed per </w:t>
      </w:r>
      <w:r w:rsidR="00406195" w:rsidRPr="00406195">
        <w:rPr>
          <w:szCs w:val="22"/>
        </w:rPr>
        <w:t xml:space="preserve">Brandmaier, Von Oertzen, Ghisletta, Lindenberger </w:t>
      </w:r>
      <w:r w:rsidR="004C3BEE">
        <w:rPr>
          <w:szCs w:val="22"/>
        </w:rPr>
        <w:t>and</w:t>
      </w:r>
      <w:r w:rsidR="00406195">
        <w:rPr>
          <w:szCs w:val="22"/>
        </w:rPr>
        <w:t xml:space="preserve"> </w:t>
      </w:r>
      <w:r w:rsidR="00406195" w:rsidRPr="00406195">
        <w:rPr>
          <w:szCs w:val="22"/>
        </w:rPr>
        <w:t>Hertzog</w:t>
      </w:r>
      <w:r w:rsidR="004C3BEE">
        <w:rPr>
          <w:szCs w:val="22"/>
        </w:rPr>
        <w:t xml:space="preserve"> (</w:t>
      </w:r>
      <w:r w:rsidR="00406195" w:rsidRPr="00406195">
        <w:rPr>
          <w:szCs w:val="22"/>
        </w:rPr>
        <w:t>2018).</w:t>
      </w:r>
      <w:r>
        <w:rPr>
          <w:szCs w:val="22"/>
        </w:rPr>
        <w:t>”</w:t>
      </w:r>
    </w:p>
    <w:p w14:paraId="7A352D0D" w14:textId="77777777" w:rsidR="004C3BEE" w:rsidRDefault="004C3BEE" w:rsidP="00BC4365">
      <w:pPr>
        <w:rPr>
          <w:b/>
          <w:bCs/>
          <w:color w:val="4472C4" w:themeColor="accent1"/>
        </w:rPr>
      </w:pPr>
    </w:p>
    <w:p w14:paraId="38B66408" w14:textId="512E59BB" w:rsidR="00A52E73" w:rsidRPr="00461162" w:rsidRDefault="007E4E7A" w:rsidP="00BC4365">
      <w:pPr>
        <w:rPr>
          <w:color w:val="4472C4" w:themeColor="accent1"/>
        </w:rPr>
      </w:pPr>
      <w:r w:rsidRPr="00461162">
        <w:rPr>
          <w:b/>
          <w:bCs/>
          <w:color w:val="4472C4" w:themeColor="accent1"/>
        </w:rPr>
        <w:t>Comment 6:</w:t>
      </w:r>
      <w:r w:rsidRPr="00461162">
        <w:rPr>
          <w:color w:val="4472C4" w:themeColor="accent1"/>
        </w:rPr>
        <w:t xml:space="preserve"> </w:t>
      </w:r>
      <w:r w:rsidR="00A52E73" w:rsidRPr="00461162">
        <w:rPr>
          <w:color w:val="4472C4" w:themeColor="accent1"/>
        </w:rPr>
        <w:t>"We evaluated tree accuracy by counting the number of splits in each tree" (p.13) While I find this a very interesting measure to report, I wonder whether this shouldn't also be about the predictive accuracy of the trees. Often, we are not interested in finding the one right model with trees and forests but really in finding a useful representation of constellations of predictors that help us with theory building or prediction. Particularly, by their inherent regularization, trees may find a better predictive model than the true model (e.g., as argued by Galit Shmueli's "To Predict or To Explain" article). So, wouldn't it make sense to compute log-likelihoods of hold-out data given the respective trees as a measure or predictive accuracy?</w:t>
      </w:r>
    </w:p>
    <w:p w14:paraId="482865FD" w14:textId="7E6C6D2B" w:rsidR="00F723ED" w:rsidRDefault="007E4E7A" w:rsidP="00BC4365">
      <w:r w:rsidRPr="007E4E7A">
        <w:rPr>
          <w:b/>
          <w:bCs/>
        </w:rPr>
        <w:t>Response:</w:t>
      </w:r>
      <w:r>
        <w:t xml:space="preserve"> We agree </w:t>
      </w:r>
      <w:r w:rsidR="004C3BEE">
        <w:t xml:space="preserve">that </w:t>
      </w:r>
      <w:r w:rsidR="00DC25FB">
        <w:t xml:space="preserve">in addition to </w:t>
      </w:r>
      <w:r w:rsidR="00217ACC">
        <w:t>accuracy of subgroup recovery</w:t>
      </w:r>
      <w:r w:rsidR="00DC25FB">
        <w:t xml:space="preserve">, accuracy of </w:t>
      </w:r>
      <w:r w:rsidR="00217ACC">
        <w:t>predictions on new observations are</w:t>
      </w:r>
      <w:r w:rsidR="00DC25FB">
        <w:t xml:space="preserve"> also important, e</w:t>
      </w:r>
      <w:r w:rsidR="00217ACC">
        <w:t xml:space="preserve">specially </w:t>
      </w:r>
      <w:r w:rsidR="00DC25FB">
        <w:t>for</w:t>
      </w:r>
      <w:r w:rsidR="00217ACC">
        <w:t xml:space="preserve"> real-world data, where the true subgroups are </w:t>
      </w:r>
      <w:r w:rsidR="00655D41">
        <w:t xml:space="preserve">not </w:t>
      </w:r>
      <w:r w:rsidR="00217ACC">
        <w:t xml:space="preserve">known. </w:t>
      </w:r>
      <w:r w:rsidR="00DC25FB">
        <w:t xml:space="preserve">For </w:t>
      </w:r>
      <w:r w:rsidR="00217ACC">
        <w:t>the simulations</w:t>
      </w:r>
      <w:r w:rsidR="00655D41">
        <w:t xml:space="preserve"> (Studies I and II)</w:t>
      </w:r>
      <w:r w:rsidR="00217ACC">
        <w:t>, we focused</w:t>
      </w:r>
      <w:r w:rsidR="00DC25FB">
        <w:t xml:space="preserve"> on accuracy of subgroup recovery. We </w:t>
      </w:r>
      <w:r w:rsidR="00F723ED">
        <w:t xml:space="preserve">tried evaluating predictive accuracy, </w:t>
      </w:r>
      <w:r w:rsidR="00DC25FB">
        <w:t xml:space="preserve">but it </w:t>
      </w:r>
      <w:r w:rsidR="00655D41">
        <w:t xml:space="preserve">turned out </w:t>
      </w:r>
      <w:r w:rsidR="00F723ED">
        <w:t>cumbersome</w:t>
      </w:r>
      <w:r w:rsidR="00DC25FB">
        <w:t xml:space="preserve">, </w:t>
      </w:r>
      <w:r w:rsidR="00655D41">
        <w:t>if not impossible</w:t>
      </w:r>
      <w:r w:rsidR="00F723ED">
        <w:t xml:space="preserve">:     </w:t>
      </w:r>
    </w:p>
    <w:p w14:paraId="50DD8801" w14:textId="25F4DDD2" w:rsidR="00F723ED" w:rsidRDefault="00F723ED" w:rsidP="00BC4365">
      <w:pPr>
        <w:pStyle w:val="ListParagraph"/>
        <w:numPr>
          <w:ilvl w:val="0"/>
          <w:numId w:val="1"/>
        </w:numPr>
      </w:pPr>
      <w:r>
        <w:t>The predict method for R objects of class semtree return only node memberships</w:t>
      </w:r>
      <w:r w:rsidR="00563298">
        <w:t xml:space="preserve"> (</w:t>
      </w:r>
      <w:r w:rsidR="00DC25FB">
        <w:t xml:space="preserve">although we would certainly like to hear if we overlooked </w:t>
      </w:r>
      <w:r w:rsidR="00563298">
        <w:t>something)</w:t>
      </w:r>
      <w:r>
        <w:t>. We could potentially use those node memberships to</w:t>
      </w:r>
      <w:r w:rsidR="00655D41">
        <w:t xml:space="preserve"> </w:t>
      </w:r>
      <w:r>
        <w:t xml:space="preserve">compute predictions from the node-specific </w:t>
      </w:r>
      <w:r w:rsidR="00C730ED">
        <w:t>SEMs</w:t>
      </w:r>
      <w:r>
        <w:t>, but this require</w:t>
      </w:r>
      <w:r w:rsidR="00DC25FB">
        <w:t>s</w:t>
      </w:r>
      <w:r>
        <w:t xml:space="preserve"> a higher level of familiarity with the semtree infrastructure than we </w:t>
      </w:r>
      <w:r w:rsidR="00C730ED">
        <w:t>have yet obtained</w:t>
      </w:r>
      <w:r>
        <w:t xml:space="preserve">. </w:t>
      </w:r>
    </w:p>
    <w:p w14:paraId="5DB77A2F" w14:textId="40F7B11F" w:rsidR="00F723ED" w:rsidRDefault="00DC25FB" w:rsidP="00BC4365">
      <w:pPr>
        <w:pStyle w:val="ListParagraph"/>
        <w:numPr>
          <w:ilvl w:val="0"/>
          <w:numId w:val="1"/>
        </w:numPr>
      </w:pPr>
      <w:r>
        <w:t>We believe t</w:t>
      </w:r>
      <w:r w:rsidR="00F723ED">
        <w:t>his</w:t>
      </w:r>
      <w:r w:rsidR="00C730ED">
        <w:t xml:space="preserve"> approach</w:t>
      </w:r>
      <w:r w:rsidR="00F723ED">
        <w:t xml:space="preserve"> would </w:t>
      </w:r>
      <w:r>
        <w:t xml:space="preserve">also </w:t>
      </w:r>
      <w:r w:rsidR="00F723ED">
        <w:t xml:space="preserve">require </w:t>
      </w:r>
      <w:r w:rsidR="00655D41">
        <w:t>use of</w:t>
      </w:r>
      <w:r w:rsidR="00F723ED">
        <w:t xml:space="preserve"> the</w:t>
      </w:r>
      <w:r w:rsidR="00217ACC">
        <w:t xml:space="preserve"> predict method for</w:t>
      </w:r>
      <w:r w:rsidR="00F723ED">
        <w:t xml:space="preserve"> models of class lavaan, which only</w:t>
      </w:r>
      <w:r w:rsidR="00217ACC">
        <w:t xml:space="preserve"> </w:t>
      </w:r>
      <w:r w:rsidR="00217ACC" w:rsidRPr="00217ACC">
        <w:t>compute</w:t>
      </w:r>
      <w:r w:rsidR="00217ACC">
        <w:t>s</w:t>
      </w:r>
      <w:r w:rsidR="00217ACC" w:rsidRPr="00217ACC">
        <w:t xml:space="preserve"> factor scores</w:t>
      </w:r>
      <w:r w:rsidR="00F723ED">
        <w:t xml:space="preserve">, </w:t>
      </w:r>
      <w:r>
        <w:t>instead of</w:t>
      </w:r>
      <w:r w:rsidR="00F723ED">
        <w:t xml:space="preserve"> observed values of the response variable (see also </w:t>
      </w:r>
      <w:r w:rsidR="00F723ED" w:rsidRPr="00F723ED">
        <w:t xml:space="preserve"> ?lavaan::`predict,lavaan-method`</w:t>
      </w:r>
      <w:r w:rsidR="00F723ED">
        <w:t>). F</w:t>
      </w:r>
      <w:r w:rsidR="00217ACC">
        <w:t>or LGCMs,</w:t>
      </w:r>
      <w:r w:rsidR="00F723ED">
        <w:t xml:space="preserve"> the factor scores </w:t>
      </w:r>
      <w:r w:rsidR="00217ACC">
        <w:t>would</w:t>
      </w:r>
      <w:r w:rsidR="00F723ED">
        <w:t xml:space="preserve"> represent </w:t>
      </w:r>
      <w:r w:rsidR="00225C3B">
        <w:t xml:space="preserve">the subject-level </w:t>
      </w:r>
      <w:r w:rsidR="00217ACC">
        <w:t>latent slope</w:t>
      </w:r>
      <w:r w:rsidR="00225C3B">
        <w:t>s</w:t>
      </w:r>
      <w:r w:rsidR="00217ACC">
        <w:t xml:space="preserve"> and intercept</w:t>
      </w:r>
      <w:r w:rsidR="00225C3B">
        <w:t>s,</w:t>
      </w:r>
      <w:r w:rsidR="00C730ED">
        <w:t xml:space="preserve"> </w:t>
      </w:r>
      <w:r w:rsidR="00225C3B">
        <w:t xml:space="preserve">computed </w:t>
      </w:r>
      <w:r w:rsidR="00C730ED">
        <w:t>based on observed variable</w:t>
      </w:r>
      <w:r w:rsidR="00225C3B">
        <w:t xml:space="preserve"> value</w:t>
      </w:r>
      <w:r w:rsidR="00C730ED">
        <w:t>s</w:t>
      </w:r>
      <w:r w:rsidR="00225C3B">
        <w:t xml:space="preserve"> and the model parameters</w:t>
      </w:r>
      <w:r w:rsidR="00217ACC">
        <w:t xml:space="preserve">. </w:t>
      </w:r>
      <w:r w:rsidR="00563298">
        <w:t>Surely, we</w:t>
      </w:r>
      <w:r w:rsidR="00841C26">
        <w:t xml:space="preserve"> could compare these factor-score predictions to the values we used for simulating the response, instead of the observed response variable values</w:t>
      </w:r>
      <w:r w:rsidR="00225C3B">
        <w:t>. Yet,</w:t>
      </w:r>
      <w:r>
        <w:t xml:space="preserve"> </w:t>
      </w:r>
      <w:r w:rsidR="00563298">
        <w:t xml:space="preserve">one could argue </w:t>
      </w:r>
      <w:r w:rsidR="00841C26">
        <w:t>this amount</w:t>
      </w:r>
      <w:r w:rsidR="00225C3B">
        <w:t>s</w:t>
      </w:r>
      <w:r w:rsidR="00841C26">
        <w:t xml:space="preserve"> to evaluating model accuracy</w:t>
      </w:r>
      <w:r w:rsidR="00225C3B">
        <w:t>,</w:t>
      </w:r>
      <w:r w:rsidR="00841C26">
        <w:t xml:space="preserve"> </w:t>
      </w:r>
      <w:r w:rsidR="00225C3B">
        <w:t>not</w:t>
      </w:r>
      <w:r w:rsidR="00841C26">
        <w:t xml:space="preserve"> predictive accuracy. </w:t>
      </w:r>
    </w:p>
    <w:p w14:paraId="62D74586" w14:textId="41241049" w:rsidR="00A52E73" w:rsidRDefault="0065432D" w:rsidP="00BC4365">
      <w:pPr>
        <w:pStyle w:val="ListParagraph"/>
        <w:numPr>
          <w:ilvl w:val="0"/>
          <w:numId w:val="1"/>
        </w:numPr>
      </w:pPr>
      <w:r>
        <w:t xml:space="preserve">Further, the factor-score predictions of SEM trees would not be comparable to predictions of LM(M) trees and LongCART, which compute predictions of observed values of the response. </w:t>
      </w:r>
      <w:r w:rsidR="00C730ED">
        <w:t xml:space="preserve">To obtain </w:t>
      </w:r>
      <w:r w:rsidR="00563298">
        <w:t xml:space="preserve">comparable </w:t>
      </w:r>
      <w:r w:rsidR="00225C3B">
        <w:t xml:space="preserve">predictions of the subject-level intercept and slope </w:t>
      </w:r>
      <w:r w:rsidR="00563298">
        <w:t>from LM(M) trees and LongCART</w:t>
      </w:r>
      <w:r w:rsidR="00C730ED">
        <w:t xml:space="preserve">, we </w:t>
      </w:r>
      <w:r w:rsidR="006075CC">
        <w:t xml:space="preserve">require to </w:t>
      </w:r>
      <w:r w:rsidR="00225C3B">
        <w:t>combin</w:t>
      </w:r>
      <w:r w:rsidR="006075CC">
        <w:t>e</w:t>
      </w:r>
      <w:r w:rsidR="00225C3B">
        <w:t xml:space="preserve"> </w:t>
      </w:r>
      <w:r w:rsidR="00563298">
        <w:t>the estimated fixed and random</w:t>
      </w:r>
      <w:r w:rsidR="00225C3B">
        <w:t>-</w:t>
      </w:r>
      <w:r w:rsidR="00563298">
        <w:t>effects coefficients</w:t>
      </w:r>
      <w:r w:rsidR="00C730ED">
        <w:t xml:space="preserve"> f</w:t>
      </w:r>
      <w:r w:rsidR="006075CC">
        <w:t>rom these fitted models</w:t>
      </w:r>
      <w:r w:rsidR="00C730ED">
        <w:t>.</w:t>
      </w:r>
      <w:r w:rsidR="00225C3B">
        <w:t xml:space="preserve"> Yet, mixed-effects models (and thereby LMM trees and LongCART) </w:t>
      </w:r>
      <w:r w:rsidR="006075CC">
        <w:t>do not</w:t>
      </w:r>
      <w:r w:rsidR="00225C3B">
        <w:t xml:space="preserve"> return random-effects predictions for new observations</w:t>
      </w:r>
      <w:r w:rsidR="00CC3D87">
        <w:t>; these are always zero</w:t>
      </w:r>
      <w:r w:rsidR="006075CC">
        <w:t>. The predictions would thus only evaluate the accuracy of the tree</w:t>
      </w:r>
      <w:r w:rsidR="00DC25FB">
        <w:t xml:space="preserve"> structure, which in effect was already evaluated in Studies I and II</w:t>
      </w:r>
      <w:r w:rsidR="006075CC">
        <w:t>.</w:t>
      </w:r>
    </w:p>
    <w:p w14:paraId="77930775" w14:textId="28614A88" w:rsidR="00225C3B" w:rsidRDefault="006075CC" w:rsidP="00BC4365">
      <w:r>
        <w:t xml:space="preserve">The </w:t>
      </w:r>
      <w:r w:rsidR="0065432D">
        <w:t>reviewer’s comment</w:t>
      </w:r>
      <w:r w:rsidR="00225C3B">
        <w:t xml:space="preserve"> points at some fascinating differences between </w:t>
      </w:r>
      <w:r w:rsidR="00BD3A0F">
        <w:t xml:space="preserve">prediction with </w:t>
      </w:r>
      <w:r w:rsidR="00225C3B">
        <w:t xml:space="preserve">SEMs and LMMs, </w:t>
      </w:r>
      <w:r w:rsidR="0065432D">
        <w:t>which are perhaps be</w:t>
      </w:r>
      <w:r w:rsidR="00CC3D87">
        <w:t>yond the scope of the current paper.</w:t>
      </w:r>
      <w:r w:rsidR="00655D41">
        <w:t xml:space="preserve"> </w:t>
      </w:r>
      <w:r w:rsidR="00BD3A0F">
        <w:t xml:space="preserve">We have </w:t>
      </w:r>
      <w:r w:rsidR="00DC25FB">
        <w:t xml:space="preserve">therefore </w:t>
      </w:r>
      <w:r w:rsidR="00BD3A0F">
        <w:t xml:space="preserve">stuck to computing predictive accuracy only in Study III. We expect performance </w:t>
      </w:r>
      <w:r w:rsidR="00DC25FB">
        <w:t>of</w:t>
      </w:r>
      <w:r w:rsidR="00BD3A0F">
        <w:t xml:space="preserve"> SEM trees</w:t>
      </w:r>
      <w:r w:rsidR="00DC25FB">
        <w:t xml:space="preserve"> to be comparable</w:t>
      </w:r>
      <w:r w:rsidR="00BD3A0F">
        <w:t>,</w:t>
      </w:r>
      <w:r w:rsidR="00DC25FB">
        <w:t xml:space="preserve"> but</w:t>
      </w:r>
      <w:r w:rsidR="00BD3A0F">
        <w:t xml:space="preserve"> it is</w:t>
      </w:r>
      <w:r w:rsidR="00DC25FB">
        <w:t xml:space="preserve"> difficult to empirically evaluate this as</w:t>
      </w:r>
      <w:r w:rsidR="00BD3A0F">
        <w:t xml:space="preserve"> SEMs do not seem to allow for the same type of predictions as LM(M) trees do, and vice versa.  </w:t>
      </w:r>
      <w:r w:rsidR="0065432D">
        <w:t xml:space="preserve"> </w:t>
      </w:r>
    </w:p>
    <w:p w14:paraId="5E921547" w14:textId="77777777" w:rsidR="00A52E73" w:rsidRDefault="00A52E73" w:rsidP="00BC4365"/>
    <w:p w14:paraId="254735B6" w14:textId="10660381" w:rsidR="00A52E73" w:rsidRDefault="006075CC" w:rsidP="00BC4365">
      <w:pPr>
        <w:rPr>
          <w:color w:val="4472C4" w:themeColor="accent1"/>
        </w:rPr>
      </w:pPr>
      <w:r w:rsidRPr="004512E6">
        <w:rPr>
          <w:b/>
          <w:bCs/>
          <w:color w:val="4472C4" w:themeColor="accent1"/>
        </w:rPr>
        <w:t xml:space="preserve">Comment </w:t>
      </w:r>
      <w:r w:rsidR="00A94EB9" w:rsidRPr="004512E6">
        <w:rPr>
          <w:b/>
          <w:bCs/>
          <w:color w:val="4472C4" w:themeColor="accent1"/>
        </w:rPr>
        <w:t>7</w:t>
      </w:r>
      <w:r w:rsidRPr="004512E6">
        <w:rPr>
          <w:b/>
          <w:bCs/>
          <w:color w:val="4472C4" w:themeColor="accent1"/>
        </w:rPr>
        <w:t>:</w:t>
      </w:r>
      <w:r w:rsidR="00A52E73" w:rsidRPr="004512E6">
        <w:rPr>
          <w:color w:val="4472C4" w:themeColor="accent1"/>
        </w:rPr>
        <w:t xml:space="preserve"> I could imagine that readers may be interested in how well a standard non-tree approach would fare against the tree approaches; for example, what would be the mean MSE if one added all linear predictors to the model as in a standard GLM/SEM approach?</w:t>
      </w:r>
    </w:p>
    <w:p w14:paraId="37E456B1" w14:textId="63841BF3" w:rsidR="00A52E73" w:rsidRPr="00786547" w:rsidRDefault="00786547" w:rsidP="00BC4365">
      <w:r w:rsidRPr="00786547">
        <w:rPr>
          <w:b/>
          <w:bCs/>
        </w:rPr>
        <w:t>Response:</w:t>
      </w:r>
      <w:r w:rsidRPr="00786547">
        <w:t xml:space="preserve"> </w:t>
      </w:r>
      <w:r w:rsidR="008A7353" w:rsidRPr="00786547">
        <w:t xml:space="preserve">As a benchmark, we have added </w:t>
      </w:r>
      <w:r w:rsidR="00DC25FB">
        <w:t xml:space="preserve">both a very simple and very </w:t>
      </w:r>
      <w:r w:rsidR="008A7353" w:rsidRPr="00786547">
        <w:t xml:space="preserve">complex LMM to the comparisons </w:t>
      </w:r>
      <w:r>
        <w:t>on math, reading and science trajectories</w:t>
      </w:r>
      <w:r w:rsidR="008A7353" w:rsidRPr="00786547">
        <w:t xml:space="preserve">: </w:t>
      </w:r>
    </w:p>
    <w:p w14:paraId="45F6B0BA" w14:textId="3821EA73" w:rsidR="008A7353" w:rsidRPr="00786547" w:rsidRDefault="00B30497" w:rsidP="008A7353">
      <w:pPr>
        <w:pStyle w:val="ListParagraph"/>
        <w:numPr>
          <w:ilvl w:val="0"/>
          <w:numId w:val="9"/>
        </w:numPr>
      </w:pPr>
      <w:r>
        <w:t xml:space="preserve">Method section of </w:t>
      </w:r>
      <w:r w:rsidR="008A7353" w:rsidRPr="00786547">
        <w:t>Study III (page 24) now reads:</w:t>
      </w:r>
    </w:p>
    <w:p w14:paraId="4A06AA30" w14:textId="6EAE47C7" w:rsidR="008A7353" w:rsidRPr="00786547" w:rsidRDefault="008A7353" w:rsidP="008A7353">
      <w:pPr>
        <w:ind w:left="360"/>
      </w:pPr>
      <w:r w:rsidRPr="00786547">
        <w:t>“</w:t>
      </w:r>
      <w:r w:rsidRPr="00786547">
        <w:t>Although LRT- and score-based SEM trees performed very well in the simulations, theycould not be used in this study because growth-curve SEMs do not allow for incorporating</w:t>
      </w:r>
      <w:r w:rsidRPr="00786547">
        <w:t xml:space="preserve"> </w:t>
      </w:r>
      <w:r w:rsidRPr="00786547">
        <w:t>continuous time. For comparison, we therefore fitted two linear mixed models,</w:t>
      </w:r>
      <w:r w:rsidRPr="00786547">
        <w:t xml:space="preserve"> </w:t>
      </w:r>
      <w:r w:rsidRPr="00786547">
        <w:t>both with random intercept and slope of time freely estimated:</w:t>
      </w:r>
      <w:r w:rsidRPr="00786547">
        <w:t xml:space="preserve"> </w:t>
      </w:r>
    </w:p>
    <w:p w14:paraId="5975A675" w14:textId="77777777" w:rsidR="008A7353" w:rsidRPr="00786547" w:rsidRDefault="008A7353" w:rsidP="008A7353">
      <w:pPr>
        <w:pStyle w:val="ListParagraph"/>
        <w:numPr>
          <w:ilvl w:val="1"/>
          <w:numId w:val="9"/>
        </w:numPr>
      </w:pPr>
      <w:r w:rsidRPr="00786547">
        <w:t>A simple LMM with a linear fixed effect of time, reflecting a situation where no</w:t>
      </w:r>
      <w:r w:rsidRPr="00786547">
        <w:t xml:space="preserve"> </w:t>
      </w:r>
      <w:r w:rsidRPr="00786547">
        <w:t>subgroups are detected or used for prediction.</w:t>
      </w:r>
    </w:p>
    <w:p w14:paraId="545FF29D" w14:textId="6D7C16D3" w:rsidR="008A7353" w:rsidRPr="00786547" w:rsidRDefault="008A7353" w:rsidP="008A7353">
      <w:pPr>
        <w:pStyle w:val="ListParagraph"/>
        <w:numPr>
          <w:ilvl w:val="1"/>
          <w:numId w:val="9"/>
        </w:numPr>
      </w:pPr>
      <w:r w:rsidRPr="00786547">
        <w:t>A complex LMM with a linear fixed effect of time, as well as main effects and interactions</w:t>
      </w:r>
      <w:r w:rsidRPr="00786547">
        <w:t xml:space="preserve"> </w:t>
      </w:r>
      <w:r w:rsidRPr="00786547">
        <w:t>with time of all possible partitioning variables.</w:t>
      </w:r>
    </w:p>
    <w:p w14:paraId="4C848062" w14:textId="03A14B6A" w:rsidR="008A7353" w:rsidRPr="00786547" w:rsidRDefault="008A7353" w:rsidP="008A7353">
      <w:pPr>
        <w:ind w:left="357"/>
      </w:pPr>
      <w:r w:rsidRPr="00786547">
        <w:t>[…]</w:t>
      </w:r>
    </w:p>
    <w:p w14:paraId="5314881E" w14:textId="2C8E2C8E" w:rsidR="008A7353" w:rsidRDefault="008A7353" w:rsidP="008A7353">
      <w:pPr>
        <w:ind w:left="357"/>
      </w:pPr>
      <w:r w:rsidRPr="00786547">
        <w:t>“</w:t>
      </w:r>
      <w:r w:rsidRPr="00786547">
        <w:t>Model</w:t>
      </w:r>
      <w:r w:rsidRPr="00786547">
        <w:t xml:space="preserve"> </w:t>
      </w:r>
      <w:r w:rsidRPr="00786547">
        <w:t xml:space="preserve">complexity was measured by two indicators: Tree size as </w:t>
      </w:r>
      <w:r w:rsidR="00B30497">
        <w:t xml:space="preserve">quantified </w:t>
      </w:r>
      <w:r w:rsidRPr="00786547">
        <w:t>by the number</w:t>
      </w:r>
      <w:r w:rsidRPr="00786547">
        <w:t xml:space="preserve"> </w:t>
      </w:r>
      <w:r w:rsidRPr="00786547">
        <w:t>of splits in each tree, and the number of partitioning variables included in the final model.</w:t>
      </w:r>
      <w:r w:rsidRPr="00786547">
        <w:t>”</w:t>
      </w:r>
    </w:p>
    <w:p w14:paraId="2826D9AD" w14:textId="77777777" w:rsidR="00B30497" w:rsidRDefault="00B30497" w:rsidP="00B30497">
      <w:pPr>
        <w:pStyle w:val="ListParagraph"/>
        <w:numPr>
          <w:ilvl w:val="0"/>
          <w:numId w:val="9"/>
        </w:numPr>
      </w:pPr>
      <w:r>
        <w:t xml:space="preserve">The Results section of </w:t>
      </w:r>
      <w:r w:rsidR="008A7353" w:rsidRPr="00786547">
        <w:t xml:space="preserve">Study III (page 25) </w:t>
      </w:r>
      <w:r>
        <w:t>has changed substantially</w:t>
      </w:r>
      <w:r w:rsidR="008A7353" w:rsidRPr="00786547">
        <w:t>:</w:t>
      </w:r>
    </w:p>
    <w:p w14:paraId="1570D6A4" w14:textId="1A378E3F" w:rsidR="00B30497" w:rsidRDefault="00B30497" w:rsidP="00B30497">
      <w:pPr>
        <w:ind w:left="360"/>
      </w:pPr>
      <w:r>
        <w:t>“</w:t>
      </w:r>
      <w:r>
        <w:t>Table 5 and Figure 9 present MSE and R</w:t>
      </w:r>
      <w:r w:rsidRPr="00B30497">
        <w:rPr>
          <w:vertAlign w:val="superscript"/>
        </w:rPr>
        <w:t>2</w:t>
      </w:r>
      <w:r>
        <w:t xml:space="preserve"> distributions. Simple LMMs comprising</w:t>
      </w:r>
      <w:r>
        <w:t xml:space="preserve"> </w:t>
      </w:r>
      <w:r>
        <w:t>only a fixed effect of time performed worst, but their R</w:t>
      </w:r>
      <w:r w:rsidRPr="00B30497">
        <w:rPr>
          <w:vertAlign w:val="superscript"/>
        </w:rPr>
        <w:t>2</w:t>
      </w:r>
      <w:r>
        <w:t xml:space="preserve"> values ranging from 0.43 to 0.79</w:t>
      </w:r>
      <w:r>
        <w:t xml:space="preserve"> </w:t>
      </w:r>
      <w:r>
        <w:t>illustrate that time is the major predictor of math, reading and science abilities. The complex</w:t>
      </w:r>
      <w:r>
        <w:t xml:space="preserve"> </w:t>
      </w:r>
      <w:r>
        <w:t>LMMs, comprising fixed effects of time and all covariates as well as their interactions,</w:t>
      </w:r>
      <w:r>
        <w:t xml:space="preserve"> </w:t>
      </w:r>
      <w:r>
        <w:t>showed best performance, with R</w:t>
      </w:r>
      <w:r w:rsidRPr="00B30497">
        <w:rPr>
          <w:vertAlign w:val="superscript"/>
        </w:rPr>
        <w:t>2</w:t>
      </w:r>
      <w:r>
        <w:t xml:space="preserve"> values ranging from 0.58 to 0.85. Table 6 shows the</w:t>
      </w:r>
      <w:r>
        <w:t xml:space="preserve"> </w:t>
      </w:r>
      <w:r>
        <w:t>number of covariates used for prediction, and indicates this performance gain comes at a</w:t>
      </w:r>
      <w:r>
        <w:t xml:space="preserve"> </w:t>
      </w:r>
      <w:r>
        <w:t>considerable cost in complexity.</w:t>
      </w:r>
    </w:p>
    <w:p w14:paraId="39E84717" w14:textId="5F8892B3" w:rsidR="00B30497" w:rsidRPr="00786547" w:rsidRDefault="00B30497" w:rsidP="00B30497">
      <w:pPr>
        <w:ind w:left="360"/>
      </w:pPr>
      <w:r>
        <w:t>Predictive performance of LM(M) trees strikes a balance between the simple and</w:t>
      </w:r>
      <w:r>
        <w:t xml:space="preserve"> </w:t>
      </w:r>
      <w:r>
        <w:t>complex LMMs. As shown in Table 5, LM(M) trees with clustered covariances provide</w:t>
      </w:r>
      <w:r>
        <w:t xml:space="preserve"> </w:t>
      </w:r>
      <w:r>
        <w:t>predictive accuracy closer to the complex than the simple LMMs, while using only a fraction</w:t>
      </w:r>
      <w:r>
        <w:t xml:space="preserve"> </w:t>
      </w:r>
      <w:r>
        <w:t>of the covariates: 39% of covariates for predicting math, 28% of covariates for reading, and</w:t>
      </w:r>
      <w:r>
        <w:t xml:space="preserve"> </w:t>
      </w:r>
      <w:r>
        <w:t>27% of covariates for science trajectories, on average. As such, LMM trees substantially</w:t>
      </w:r>
      <w:r>
        <w:t xml:space="preserve"> </w:t>
      </w:r>
      <w:r>
        <w:t>improve upon the simple, no-subgroup LMMs using only few partitioning variables.</w:t>
      </w:r>
      <w:r>
        <w:t>”</w:t>
      </w:r>
    </w:p>
    <w:p w14:paraId="0D47BE93" w14:textId="4BBD9120" w:rsidR="00786547" w:rsidRPr="00786547" w:rsidRDefault="00786547" w:rsidP="00786547">
      <w:pPr>
        <w:pStyle w:val="ListParagraph"/>
        <w:numPr>
          <w:ilvl w:val="0"/>
          <w:numId w:val="9"/>
        </w:numPr>
      </w:pPr>
      <w:r w:rsidRPr="00786547">
        <w:t>The two benchmark LMMs have been added to Table 5</w:t>
      </w:r>
      <w:r w:rsidR="00B30497">
        <w:t xml:space="preserve"> and Figure 9</w:t>
      </w:r>
      <w:r w:rsidRPr="00786547">
        <w:t>, and Table 6 was added to the manuscript</w:t>
      </w:r>
      <w:r w:rsidR="00B30497">
        <w:t xml:space="preserve"> (pages 26-27)</w:t>
      </w:r>
      <w:r w:rsidRPr="00786547">
        <w:t>:</w:t>
      </w:r>
    </w:p>
    <w:p w14:paraId="4188DF9F" w14:textId="1EAC38A8" w:rsidR="00786547" w:rsidRDefault="00786547" w:rsidP="008A7353">
      <w:pPr>
        <w:ind w:left="357"/>
        <w:rPr>
          <w:color w:val="4472C4" w:themeColor="accent1"/>
        </w:rPr>
      </w:pPr>
      <w:r>
        <w:rPr>
          <w:noProof/>
        </w:rPr>
        <w:lastRenderedPageBreak/>
        <w:drawing>
          <wp:inline distT="0" distB="0" distL="0" distR="0" wp14:anchorId="50064026" wp14:editId="1727D766">
            <wp:extent cx="5438492" cy="768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043" t="12539" r="19489" b="4758"/>
                    <a:stretch/>
                  </pic:blipFill>
                  <pic:spPr bwMode="auto">
                    <a:xfrm>
                      <a:off x="0" y="0"/>
                      <a:ext cx="5458904" cy="7712339"/>
                    </a:xfrm>
                    <a:prstGeom prst="rect">
                      <a:avLst/>
                    </a:prstGeom>
                    <a:ln>
                      <a:noFill/>
                    </a:ln>
                    <a:extLst>
                      <a:ext uri="{53640926-AAD7-44D8-BBD7-CCE9431645EC}">
                        <a14:shadowObscured xmlns:a14="http://schemas.microsoft.com/office/drawing/2010/main"/>
                      </a:ext>
                    </a:extLst>
                  </pic:spPr>
                </pic:pic>
              </a:graphicData>
            </a:graphic>
          </wp:inline>
        </w:drawing>
      </w:r>
    </w:p>
    <w:p w14:paraId="49396410" w14:textId="77777777" w:rsidR="008A7353" w:rsidRDefault="008A7353" w:rsidP="008A7353">
      <w:pPr>
        <w:ind w:left="357"/>
        <w:rPr>
          <w:color w:val="4472C4" w:themeColor="accent1"/>
        </w:rPr>
      </w:pPr>
    </w:p>
    <w:p w14:paraId="13069821" w14:textId="1EDB03E8" w:rsidR="008A7353" w:rsidRPr="008A7353" w:rsidRDefault="00B30497" w:rsidP="008A7353">
      <w:pPr>
        <w:ind w:left="357"/>
        <w:rPr>
          <w:color w:val="4472C4" w:themeColor="accent1"/>
        </w:rPr>
      </w:pPr>
      <w:r>
        <w:rPr>
          <w:noProof/>
        </w:rPr>
        <w:lastRenderedPageBreak/>
        <w:drawing>
          <wp:inline distT="0" distB="0" distL="0" distR="0" wp14:anchorId="5331AB14" wp14:editId="504989F9">
            <wp:extent cx="5511800" cy="4845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89" t="19988" r="29013" b="5938"/>
                    <a:stretch/>
                  </pic:blipFill>
                  <pic:spPr bwMode="auto">
                    <a:xfrm>
                      <a:off x="0" y="0"/>
                      <a:ext cx="5520935" cy="4853287"/>
                    </a:xfrm>
                    <a:prstGeom prst="rect">
                      <a:avLst/>
                    </a:prstGeom>
                    <a:ln>
                      <a:noFill/>
                    </a:ln>
                    <a:extLst>
                      <a:ext uri="{53640926-AAD7-44D8-BBD7-CCE9431645EC}">
                        <a14:shadowObscured xmlns:a14="http://schemas.microsoft.com/office/drawing/2010/main"/>
                      </a:ext>
                    </a:extLst>
                  </pic:spPr>
                </pic:pic>
              </a:graphicData>
            </a:graphic>
          </wp:inline>
        </w:drawing>
      </w:r>
    </w:p>
    <w:p w14:paraId="7B3533D8" w14:textId="77777777" w:rsidR="00B30497" w:rsidRDefault="00B30497" w:rsidP="00BC4365">
      <w:pPr>
        <w:rPr>
          <w:b/>
          <w:bCs/>
          <w:color w:val="4472C4" w:themeColor="accent1"/>
        </w:rPr>
      </w:pPr>
    </w:p>
    <w:p w14:paraId="4DDE9A65" w14:textId="303EFB23" w:rsidR="00A52E73" w:rsidRPr="004512E6" w:rsidRDefault="006075CC" w:rsidP="00BC4365">
      <w:pPr>
        <w:rPr>
          <w:color w:val="4472C4" w:themeColor="accent1"/>
        </w:rPr>
      </w:pPr>
      <w:r w:rsidRPr="004512E6">
        <w:rPr>
          <w:b/>
          <w:bCs/>
          <w:color w:val="4472C4" w:themeColor="accent1"/>
        </w:rPr>
        <w:t xml:space="preserve">Comment </w:t>
      </w:r>
      <w:r w:rsidR="00A94EB9" w:rsidRPr="004512E6">
        <w:rPr>
          <w:b/>
          <w:bCs/>
          <w:color w:val="4472C4" w:themeColor="accent1"/>
        </w:rPr>
        <w:t>8</w:t>
      </w:r>
      <w:r w:rsidRPr="004512E6">
        <w:rPr>
          <w:b/>
          <w:bCs/>
          <w:color w:val="4472C4" w:themeColor="accent1"/>
        </w:rPr>
        <w:t>:</w:t>
      </w:r>
      <w:r w:rsidR="00A52E73" w:rsidRPr="004512E6">
        <w:rPr>
          <w:b/>
          <w:bCs/>
          <w:color w:val="4472C4" w:themeColor="accent1"/>
        </w:rPr>
        <w:t xml:space="preserve"> </w:t>
      </w:r>
      <w:r w:rsidR="00A52E73" w:rsidRPr="004512E6">
        <w:rPr>
          <w:color w:val="4472C4" w:themeColor="accent1"/>
        </w:rPr>
        <w:t>Finally, the results seem to be computed with default tuning parameters. As we all know, trees have a variety of tuning parameters, such as, bucket size, minimum split size etc. While it perfectly makes sense to compare defaults, I assume that these defaults differ quite much between tree approaches. It would be interesting to compare simulation results with tuning parameters as similar as possible (at least w.r.t bucket size) - could some of the observed differences be explained away by differences in tuning parameters? At least, one could discuss the differences if you don't want to rerun the entire simulation.</w:t>
      </w:r>
    </w:p>
    <w:p w14:paraId="6B7FCFB0" w14:textId="46712F4B" w:rsidR="00262CC7" w:rsidRPr="00DC029C" w:rsidRDefault="00A94EB9" w:rsidP="00BC4365">
      <w:r>
        <w:rPr>
          <w:b/>
          <w:bCs/>
        </w:rPr>
        <w:t>Response</w:t>
      </w:r>
      <w:r w:rsidR="00DB3B70">
        <w:rPr>
          <w:b/>
          <w:bCs/>
        </w:rPr>
        <w:t xml:space="preserve">: </w:t>
      </w:r>
      <w:r w:rsidR="00DC029C" w:rsidRPr="00DC029C">
        <w:t>The</w:t>
      </w:r>
      <w:r w:rsidR="00D6162D">
        <w:t xml:space="preserve"> following</w:t>
      </w:r>
      <w:r w:rsidR="00DC029C">
        <w:t xml:space="preserve"> </w:t>
      </w:r>
      <w:r w:rsidR="00D6162D">
        <w:t>default values are employed for</w:t>
      </w:r>
      <w:r w:rsidR="00DC029C">
        <w:t xml:space="preserve"> controlling tree depth</w:t>
      </w:r>
      <w:r w:rsidR="00D6162D">
        <w:t xml:space="preserve"> by </w:t>
      </w:r>
      <w:r w:rsidR="00DC029C">
        <w:t xml:space="preserve">each of the </w:t>
      </w:r>
      <w:r w:rsidR="00262CC7">
        <w:t xml:space="preserve">tree </w:t>
      </w:r>
      <w:r w:rsidR="00DC029C">
        <w:t>methods:</w:t>
      </w:r>
      <w:r w:rsidR="00DC029C" w:rsidRPr="00DC029C">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80"/>
        <w:gridCol w:w="1898"/>
        <w:gridCol w:w="1820"/>
        <w:gridCol w:w="1740"/>
        <w:gridCol w:w="1724"/>
      </w:tblGrid>
      <w:tr w:rsidR="00C32D77" w14:paraId="26DDA3C7" w14:textId="77777777" w:rsidTr="00AA2239">
        <w:tc>
          <w:tcPr>
            <w:tcW w:w="1880" w:type="dxa"/>
            <w:tcBorders>
              <w:bottom w:val="single" w:sz="4" w:space="0" w:color="auto"/>
            </w:tcBorders>
          </w:tcPr>
          <w:p w14:paraId="7B7A9C9A" w14:textId="77777777" w:rsidR="00C32D77" w:rsidRDefault="00C32D77" w:rsidP="00BC4365">
            <w:pPr>
              <w:rPr>
                <w:b/>
                <w:bCs/>
              </w:rPr>
            </w:pPr>
            <w:r>
              <w:rPr>
                <w:b/>
                <w:bCs/>
              </w:rPr>
              <w:t>Method</w:t>
            </w:r>
          </w:p>
        </w:tc>
        <w:tc>
          <w:tcPr>
            <w:tcW w:w="1898" w:type="dxa"/>
            <w:tcBorders>
              <w:bottom w:val="single" w:sz="4" w:space="0" w:color="auto"/>
            </w:tcBorders>
          </w:tcPr>
          <w:p w14:paraId="29D6C83E" w14:textId="77777777" w:rsidR="00C32D77" w:rsidRPr="00B01366" w:rsidRDefault="00C32D77" w:rsidP="00BC4365">
            <w:pPr>
              <w:rPr>
                <w:rFonts w:ascii="Courier New" w:hAnsi="Courier New" w:cs="Courier New"/>
                <w:b/>
                <w:bCs/>
              </w:rPr>
            </w:pPr>
            <w:r w:rsidRPr="00B01366">
              <w:rPr>
                <w:rFonts w:ascii="Courier New" w:hAnsi="Courier New" w:cs="Courier New"/>
                <w:b/>
                <w:bCs/>
              </w:rPr>
              <w:t>minbucket</w:t>
            </w:r>
          </w:p>
        </w:tc>
        <w:tc>
          <w:tcPr>
            <w:tcW w:w="1820" w:type="dxa"/>
            <w:tcBorders>
              <w:bottom w:val="single" w:sz="4" w:space="0" w:color="auto"/>
            </w:tcBorders>
          </w:tcPr>
          <w:p w14:paraId="2FCCB596" w14:textId="77777777" w:rsidR="00C32D77" w:rsidRPr="00B01366" w:rsidRDefault="00C32D77" w:rsidP="00BC4365">
            <w:pPr>
              <w:rPr>
                <w:rFonts w:ascii="Courier New" w:hAnsi="Courier New" w:cs="Courier New"/>
                <w:b/>
                <w:bCs/>
              </w:rPr>
            </w:pPr>
            <w:r w:rsidRPr="00B01366">
              <w:rPr>
                <w:rFonts w:ascii="Courier New" w:hAnsi="Courier New" w:cs="Courier New"/>
                <w:b/>
                <w:bCs/>
              </w:rPr>
              <w:t xml:space="preserve">min.N </w:t>
            </w:r>
            <w:r w:rsidR="00B01366" w:rsidRPr="00B01366">
              <w:rPr>
                <w:rFonts w:ascii="Courier New" w:hAnsi="Courier New" w:cs="Courier New"/>
                <w:b/>
                <w:bCs/>
              </w:rPr>
              <w:t>or</w:t>
            </w:r>
            <w:r w:rsidRPr="00B01366">
              <w:rPr>
                <w:rFonts w:ascii="Courier New" w:hAnsi="Courier New" w:cs="Courier New"/>
                <w:b/>
                <w:bCs/>
              </w:rPr>
              <w:t xml:space="preserve"> minsplit</w:t>
            </w:r>
          </w:p>
        </w:tc>
        <w:tc>
          <w:tcPr>
            <w:tcW w:w="1740" w:type="dxa"/>
            <w:tcBorders>
              <w:bottom w:val="single" w:sz="4" w:space="0" w:color="auto"/>
            </w:tcBorders>
          </w:tcPr>
          <w:p w14:paraId="5B5F04C5" w14:textId="77777777" w:rsidR="00C32D77" w:rsidRPr="00B01366" w:rsidRDefault="00C32D77" w:rsidP="00BC4365">
            <w:pPr>
              <w:rPr>
                <w:rFonts w:ascii="Courier New" w:hAnsi="Courier New" w:cs="Courier New"/>
                <w:b/>
                <w:bCs/>
              </w:rPr>
            </w:pPr>
            <w:r w:rsidRPr="00B01366">
              <w:rPr>
                <w:rFonts w:ascii="Courier New" w:hAnsi="Courier New" w:cs="Courier New"/>
                <w:b/>
                <w:bCs/>
              </w:rPr>
              <w:t>alpha</w:t>
            </w:r>
          </w:p>
        </w:tc>
        <w:tc>
          <w:tcPr>
            <w:tcW w:w="1724" w:type="dxa"/>
            <w:tcBorders>
              <w:bottom w:val="single" w:sz="4" w:space="0" w:color="auto"/>
            </w:tcBorders>
          </w:tcPr>
          <w:p w14:paraId="6746EC21" w14:textId="77777777" w:rsidR="00C32D77" w:rsidRPr="00B01366" w:rsidRDefault="00B01366" w:rsidP="00BC4365">
            <w:pPr>
              <w:rPr>
                <w:rFonts w:ascii="Courier New" w:hAnsi="Courier New" w:cs="Courier New"/>
                <w:b/>
                <w:bCs/>
              </w:rPr>
            </w:pPr>
            <w:r w:rsidRPr="00B01366">
              <w:rPr>
                <w:rFonts w:ascii="Courier New" w:hAnsi="Courier New" w:cs="Courier New"/>
                <w:b/>
                <w:bCs/>
              </w:rPr>
              <w:t>b</w:t>
            </w:r>
            <w:r w:rsidR="00C32D77" w:rsidRPr="00B01366">
              <w:rPr>
                <w:rFonts w:ascii="Courier New" w:hAnsi="Courier New" w:cs="Courier New"/>
                <w:b/>
                <w:bCs/>
              </w:rPr>
              <w:t>onferroni</w:t>
            </w:r>
          </w:p>
        </w:tc>
      </w:tr>
      <w:tr w:rsidR="00C32D77" w14:paraId="4C318590" w14:textId="77777777" w:rsidTr="00AA2239">
        <w:tc>
          <w:tcPr>
            <w:tcW w:w="1880" w:type="dxa"/>
            <w:tcBorders>
              <w:bottom w:val="nil"/>
            </w:tcBorders>
          </w:tcPr>
          <w:p w14:paraId="1FE0D174" w14:textId="77777777" w:rsidR="00C32D77" w:rsidRDefault="00C32D77" w:rsidP="00BC4365">
            <w:pPr>
              <w:rPr>
                <w:b/>
                <w:bCs/>
              </w:rPr>
            </w:pPr>
            <w:r>
              <w:rPr>
                <w:b/>
                <w:bCs/>
              </w:rPr>
              <w:t>SEM tree</w:t>
            </w:r>
          </w:p>
        </w:tc>
        <w:tc>
          <w:tcPr>
            <w:tcW w:w="1898" w:type="dxa"/>
            <w:tcBorders>
              <w:bottom w:val="nil"/>
            </w:tcBorders>
          </w:tcPr>
          <w:p w14:paraId="0ECFFF8C" w14:textId="77777777" w:rsidR="00C32D77" w:rsidRPr="00B01366" w:rsidRDefault="00B01366" w:rsidP="00BC4365">
            <w:r w:rsidRPr="00B01366">
              <w:t>10</w:t>
            </w:r>
          </w:p>
        </w:tc>
        <w:tc>
          <w:tcPr>
            <w:tcW w:w="1820" w:type="dxa"/>
            <w:tcBorders>
              <w:bottom w:val="nil"/>
            </w:tcBorders>
          </w:tcPr>
          <w:p w14:paraId="5C8B5E5F" w14:textId="77777777" w:rsidR="00C32D77" w:rsidRPr="00B01366" w:rsidRDefault="00B01366" w:rsidP="00BC4365">
            <w:r w:rsidRPr="00B01366">
              <w:t>20</w:t>
            </w:r>
          </w:p>
        </w:tc>
        <w:tc>
          <w:tcPr>
            <w:tcW w:w="1740" w:type="dxa"/>
            <w:tcBorders>
              <w:bottom w:val="nil"/>
            </w:tcBorders>
          </w:tcPr>
          <w:p w14:paraId="69B04B69" w14:textId="77777777" w:rsidR="00C32D77" w:rsidRPr="00B01366" w:rsidRDefault="00B01366" w:rsidP="00BC4365">
            <w:r w:rsidRPr="00B01366">
              <w:t>0.05</w:t>
            </w:r>
          </w:p>
        </w:tc>
        <w:tc>
          <w:tcPr>
            <w:tcW w:w="1724" w:type="dxa"/>
            <w:tcBorders>
              <w:bottom w:val="nil"/>
            </w:tcBorders>
          </w:tcPr>
          <w:p w14:paraId="2B49E060" w14:textId="77777777" w:rsidR="00C32D77" w:rsidRPr="00B01366" w:rsidRDefault="00C32D77" w:rsidP="00BC4365">
            <w:r w:rsidRPr="00B01366">
              <w:t>FALSE</w:t>
            </w:r>
          </w:p>
        </w:tc>
      </w:tr>
      <w:tr w:rsidR="00B01366" w14:paraId="1B071664" w14:textId="77777777" w:rsidTr="00AA2239">
        <w:tc>
          <w:tcPr>
            <w:tcW w:w="1880" w:type="dxa"/>
            <w:tcBorders>
              <w:top w:val="nil"/>
              <w:bottom w:val="nil"/>
            </w:tcBorders>
          </w:tcPr>
          <w:p w14:paraId="22DDB21E" w14:textId="77777777" w:rsidR="00B01366" w:rsidRDefault="00B01366" w:rsidP="00BC4365">
            <w:pPr>
              <w:rPr>
                <w:b/>
                <w:bCs/>
              </w:rPr>
            </w:pPr>
            <w:r>
              <w:rPr>
                <w:b/>
                <w:bCs/>
              </w:rPr>
              <w:t>LM(M) tree</w:t>
            </w:r>
          </w:p>
        </w:tc>
        <w:tc>
          <w:tcPr>
            <w:tcW w:w="1898" w:type="dxa"/>
            <w:tcBorders>
              <w:top w:val="nil"/>
              <w:bottom w:val="nil"/>
            </w:tcBorders>
          </w:tcPr>
          <w:p w14:paraId="2E06E358" w14:textId="77777777" w:rsidR="00B01366" w:rsidRPr="00B01366" w:rsidRDefault="00B01366" w:rsidP="00BC4365">
            <w:r w:rsidRPr="00B01366">
              <w:t>20</w:t>
            </w:r>
            <w:r w:rsidR="00A23C3F">
              <w:t>*</w:t>
            </w:r>
          </w:p>
        </w:tc>
        <w:tc>
          <w:tcPr>
            <w:tcW w:w="1820" w:type="dxa"/>
            <w:tcBorders>
              <w:top w:val="nil"/>
              <w:bottom w:val="nil"/>
            </w:tcBorders>
          </w:tcPr>
          <w:p w14:paraId="594C7485" w14:textId="77777777" w:rsidR="00B01366" w:rsidRPr="00B01366" w:rsidRDefault="00B01366" w:rsidP="00BC4365">
            <w:r w:rsidRPr="00B01366">
              <w:t>20</w:t>
            </w:r>
            <w:r w:rsidR="00A23C3F">
              <w:t>*</w:t>
            </w:r>
          </w:p>
        </w:tc>
        <w:tc>
          <w:tcPr>
            <w:tcW w:w="1740" w:type="dxa"/>
            <w:tcBorders>
              <w:top w:val="nil"/>
              <w:bottom w:val="nil"/>
            </w:tcBorders>
          </w:tcPr>
          <w:p w14:paraId="651EEC14" w14:textId="77777777" w:rsidR="00B01366" w:rsidRPr="00B01366" w:rsidRDefault="00B01366" w:rsidP="00BC4365">
            <w:r w:rsidRPr="00B01366">
              <w:t>0.05</w:t>
            </w:r>
          </w:p>
        </w:tc>
        <w:tc>
          <w:tcPr>
            <w:tcW w:w="1724" w:type="dxa"/>
            <w:tcBorders>
              <w:top w:val="nil"/>
              <w:bottom w:val="nil"/>
            </w:tcBorders>
          </w:tcPr>
          <w:p w14:paraId="6E53AC54" w14:textId="77777777" w:rsidR="00B01366" w:rsidRPr="00B01366" w:rsidRDefault="00B01366" w:rsidP="00BC4365">
            <w:r w:rsidRPr="00B01366">
              <w:t>TRUE</w:t>
            </w:r>
          </w:p>
        </w:tc>
      </w:tr>
      <w:tr w:rsidR="00B01366" w14:paraId="6C292E14" w14:textId="77777777" w:rsidTr="00AA2239">
        <w:tc>
          <w:tcPr>
            <w:tcW w:w="1880" w:type="dxa"/>
            <w:tcBorders>
              <w:top w:val="nil"/>
              <w:bottom w:val="single" w:sz="4" w:space="0" w:color="auto"/>
            </w:tcBorders>
          </w:tcPr>
          <w:p w14:paraId="79F2C82D" w14:textId="77777777" w:rsidR="00B01366" w:rsidRDefault="00B01366" w:rsidP="00BC4365">
            <w:pPr>
              <w:rPr>
                <w:b/>
                <w:bCs/>
              </w:rPr>
            </w:pPr>
            <w:r>
              <w:rPr>
                <w:b/>
                <w:bCs/>
              </w:rPr>
              <w:t>LongCART</w:t>
            </w:r>
          </w:p>
        </w:tc>
        <w:tc>
          <w:tcPr>
            <w:tcW w:w="1898" w:type="dxa"/>
            <w:tcBorders>
              <w:top w:val="nil"/>
              <w:bottom w:val="single" w:sz="4" w:space="0" w:color="auto"/>
            </w:tcBorders>
          </w:tcPr>
          <w:p w14:paraId="71F65BFB" w14:textId="77777777" w:rsidR="00B01366" w:rsidRPr="00B01366" w:rsidRDefault="00B01366" w:rsidP="00BC4365">
            <w:r w:rsidRPr="00B01366">
              <w:t>20</w:t>
            </w:r>
          </w:p>
        </w:tc>
        <w:tc>
          <w:tcPr>
            <w:tcW w:w="1820" w:type="dxa"/>
            <w:tcBorders>
              <w:top w:val="nil"/>
              <w:bottom w:val="single" w:sz="4" w:space="0" w:color="auto"/>
            </w:tcBorders>
          </w:tcPr>
          <w:p w14:paraId="1333B348" w14:textId="77777777" w:rsidR="00B01366" w:rsidRPr="00B01366" w:rsidRDefault="00B01366" w:rsidP="00BC4365">
            <w:r w:rsidRPr="00B01366">
              <w:t>40</w:t>
            </w:r>
          </w:p>
        </w:tc>
        <w:tc>
          <w:tcPr>
            <w:tcW w:w="1740" w:type="dxa"/>
            <w:tcBorders>
              <w:top w:val="nil"/>
              <w:bottom w:val="single" w:sz="4" w:space="0" w:color="auto"/>
            </w:tcBorders>
          </w:tcPr>
          <w:p w14:paraId="417197D0" w14:textId="77777777" w:rsidR="00B01366" w:rsidRPr="00B01366" w:rsidRDefault="00B01366" w:rsidP="00BC4365">
            <w:r w:rsidRPr="00B01366">
              <w:t>0.05</w:t>
            </w:r>
          </w:p>
        </w:tc>
        <w:tc>
          <w:tcPr>
            <w:tcW w:w="1724" w:type="dxa"/>
            <w:tcBorders>
              <w:top w:val="nil"/>
              <w:bottom w:val="single" w:sz="4" w:space="0" w:color="auto"/>
            </w:tcBorders>
          </w:tcPr>
          <w:p w14:paraId="3DD9EB6B" w14:textId="77777777" w:rsidR="00B01366" w:rsidRPr="00B01366" w:rsidRDefault="00B01366" w:rsidP="00BC4365">
            <w:r w:rsidRPr="00B01366">
              <w:t>FALSE</w:t>
            </w:r>
          </w:p>
        </w:tc>
      </w:tr>
      <w:tr w:rsidR="00DC029C" w14:paraId="7076236A" w14:textId="77777777" w:rsidTr="00F21025">
        <w:tc>
          <w:tcPr>
            <w:tcW w:w="9062" w:type="dxa"/>
            <w:gridSpan w:val="5"/>
            <w:tcBorders>
              <w:bottom w:val="nil"/>
            </w:tcBorders>
          </w:tcPr>
          <w:p w14:paraId="02D996AD" w14:textId="77777777" w:rsidR="00DC029C" w:rsidRPr="00DC029C" w:rsidRDefault="00DC029C" w:rsidP="00BC4365">
            <w:pPr>
              <w:rPr>
                <w:b/>
                <w:bCs/>
              </w:rPr>
            </w:pPr>
            <w:r>
              <w:rPr>
                <w:b/>
                <w:bCs/>
              </w:rPr>
              <w:lastRenderedPageBreak/>
              <w:t>*</w:t>
            </w:r>
            <w:r w:rsidRPr="00BD3A0F">
              <w:rPr>
                <w:sz w:val="18"/>
                <w:szCs w:val="18"/>
              </w:rPr>
              <w:t>10 times the number of parameters to be estimated; for growth curves the latter would be the intercept and linear slope.</w:t>
            </w:r>
          </w:p>
        </w:tc>
      </w:tr>
    </w:tbl>
    <w:p w14:paraId="2023D4C4" w14:textId="5AADA6A8" w:rsidR="004512E6" w:rsidRDefault="00786547" w:rsidP="004512E6">
      <w:r>
        <w:t>Note</w:t>
      </w:r>
      <w:r w:rsidR="00966893">
        <w:t xml:space="preserve"> that</w:t>
      </w:r>
      <w:r w:rsidR="004512E6">
        <w:t>:</w:t>
      </w:r>
    </w:p>
    <w:p w14:paraId="1FBDC364" w14:textId="6FD47081" w:rsidR="004512E6" w:rsidRDefault="004512E6" w:rsidP="004512E6">
      <w:pPr>
        <w:pStyle w:val="ListParagraph"/>
        <w:numPr>
          <w:ilvl w:val="0"/>
          <w:numId w:val="7"/>
        </w:numPr>
      </w:pPr>
      <w:r>
        <w:t>Given the value of minbucket,</w:t>
      </w:r>
      <w:r w:rsidR="00D6162D">
        <w:t xml:space="preserve"> the</w:t>
      </w:r>
      <w:r>
        <w:t xml:space="preserve"> min.N or minsplit arguments will not affect final tree size</w:t>
      </w:r>
      <w:r w:rsidR="00D6162D">
        <w:t>, so we focus on minbucket</w:t>
      </w:r>
      <w:r>
        <w:t xml:space="preserve">. </w:t>
      </w:r>
    </w:p>
    <w:p w14:paraId="5FDB181B" w14:textId="77777777" w:rsidR="004512E6" w:rsidRDefault="00EC1538" w:rsidP="004512E6">
      <w:pPr>
        <w:pStyle w:val="ListParagraph"/>
        <w:numPr>
          <w:ilvl w:val="0"/>
          <w:numId w:val="7"/>
        </w:numPr>
      </w:pPr>
      <w:r>
        <w:t xml:space="preserve">SEM trees employ a wide </w:t>
      </w:r>
      <w:r w:rsidR="00DB3B70">
        <w:t xml:space="preserve">data </w:t>
      </w:r>
      <w:r>
        <w:t>format, while LM(M) trees and LongCART employ a long</w:t>
      </w:r>
      <w:r w:rsidR="00BD3A0F">
        <w:t xml:space="preserve"> data</w:t>
      </w:r>
      <w:r>
        <w:t xml:space="preserve"> format for the analysis of longitudinal data</w:t>
      </w:r>
      <w:r w:rsidR="00C90E6F">
        <w:t>, so these values</w:t>
      </w:r>
      <w:r w:rsidR="00262CC7">
        <w:t xml:space="preserve"> are </w:t>
      </w:r>
      <w:r w:rsidR="00BD3A0F">
        <w:t xml:space="preserve">not directly </w:t>
      </w:r>
      <w:r w:rsidR="00C90E6F">
        <w:t>comparable</w:t>
      </w:r>
      <w:r w:rsidR="00262CC7">
        <w:t>. With</w:t>
      </w:r>
      <w:r w:rsidR="00F21025">
        <w:t xml:space="preserve"> 5 timepoints, </w:t>
      </w:r>
      <w:r>
        <w:t xml:space="preserve">the sample size </w:t>
      </w:r>
      <w:r w:rsidR="00262CC7">
        <w:t>is</w:t>
      </w:r>
      <w:r w:rsidR="00F21025">
        <w:t xml:space="preserve"> </w:t>
      </w:r>
      <w:r w:rsidR="00BD3A0F">
        <w:t>5</w:t>
      </w:r>
      <w:r w:rsidR="00F21025">
        <w:t xml:space="preserve"> times large</w:t>
      </w:r>
      <w:r w:rsidR="00262CC7">
        <w:t>r</w:t>
      </w:r>
      <w:r w:rsidR="00F21025">
        <w:t xml:space="preserve"> for </w:t>
      </w:r>
      <w:r>
        <w:t>LM(M) trees and LongCART</w:t>
      </w:r>
      <w:r w:rsidR="00BD3A0F">
        <w:t>, compared to</w:t>
      </w:r>
      <w:r w:rsidR="00F21025">
        <w:t xml:space="preserve"> SEM trees</w:t>
      </w:r>
      <w:r>
        <w:t xml:space="preserve">. </w:t>
      </w:r>
    </w:p>
    <w:p w14:paraId="60CEFD04" w14:textId="2A7BE3CC" w:rsidR="00262CC7" w:rsidRDefault="004512E6" w:rsidP="004512E6">
      <w:r>
        <w:t xml:space="preserve">Thus, </w:t>
      </w:r>
      <w:r w:rsidR="00262CC7">
        <w:t xml:space="preserve">with </w:t>
      </w:r>
      <w:r w:rsidR="00BD3A0F">
        <w:t>t</w:t>
      </w:r>
      <w:r w:rsidR="00EC1538">
        <w:t xml:space="preserve">he sample sizes </w:t>
      </w:r>
      <w:r w:rsidR="00F21025">
        <w:t xml:space="preserve">employed </w:t>
      </w:r>
      <w:r w:rsidR="00EC1538">
        <w:t xml:space="preserve">in the simulation, </w:t>
      </w:r>
      <w:r w:rsidR="004E7C4E">
        <w:t xml:space="preserve">the maximum number of </w:t>
      </w:r>
      <w:r w:rsidR="00297B53">
        <w:t>terminal nodes</w:t>
      </w:r>
      <w:r>
        <w:t xml:space="preserve"> and splits</w:t>
      </w:r>
      <w:r w:rsidR="00EC1538">
        <w:t xml:space="preserve"> </w:t>
      </w:r>
      <w:r w:rsidR="004E7C4E">
        <w:t xml:space="preserve">that can be implemented </w:t>
      </w:r>
      <w:r w:rsidR="00297B53">
        <w:t>based on the minbucket criterion is</w:t>
      </w:r>
      <w:r w:rsidR="00262CC7">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1681"/>
        <w:gridCol w:w="1793"/>
        <w:gridCol w:w="1681"/>
        <w:gridCol w:w="1793"/>
      </w:tblGrid>
      <w:tr w:rsidR="00786547" w14:paraId="4F5A8354" w14:textId="77777777" w:rsidTr="00786547">
        <w:tc>
          <w:tcPr>
            <w:tcW w:w="0" w:type="auto"/>
            <w:tcBorders>
              <w:bottom w:val="nil"/>
              <w:right w:val="single" w:sz="4" w:space="0" w:color="auto"/>
            </w:tcBorders>
            <w:vAlign w:val="center"/>
          </w:tcPr>
          <w:p w14:paraId="69DA5AE6" w14:textId="77777777" w:rsidR="004512E6" w:rsidRDefault="004512E6" w:rsidP="004512E6">
            <w:pPr>
              <w:spacing w:before="60" w:after="60"/>
              <w:rPr>
                <w:b/>
                <w:bCs/>
              </w:rPr>
            </w:pPr>
          </w:p>
        </w:tc>
        <w:tc>
          <w:tcPr>
            <w:tcW w:w="0" w:type="auto"/>
            <w:gridSpan w:val="2"/>
            <w:tcBorders>
              <w:top w:val="single" w:sz="4" w:space="0" w:color="auto"/>
              <w:left w:val="single" w:sz="4" w:space="0" w:color="auto"/>
              <w:bottom w:val="nil"/>
              <w:right w:val="single" w:sz="4" w:space="0" w:color="auto"/>
            </w:tcBorders>
            <w:vAlign w:val="center"/>
          </w:tcPr>
          <w:p w14:paraId="79FB36ED" w14:textId="5246D9E2" w:rsidR="004512E6" w:rsidRPr="004512E6" w:rsidRDefault="004512E6" w:rsidP="004512E6">
            <w:pPr>
              <w:spacing w:before="60" w:after="60"/>
              <w:jc w:val="center"/>
              <w:rPr>
                <w:b/>
                <w:bCs/>
              </w:rPr>
            </w:pPr>
            <w:r w:rsidRPr="004512E6">
              <w:rPr>
                <w:b/>
                <w:bCs/>
              </w:rPr>
              <w:t>M</w:t>
            </w:r>
            <w:r w:rsidRPr="004512E6">
              <w:rPr>
                <w:b/>
                <w:bCs/>
              </w:rPr>
              <w:t>ax</w:t>
            </w:r>
            <w:r w:rsidRPr="004512E6">
              <w:rPr>
                <w:b/>
                <w:bCs/>
              </w:rPr>
              <w:t xml:space="preserve">. </w:t>
            </w:r>
            <w:r w:rsidRPr="004512E6">
              <w:rPr>
                <w:b/>
                <w:bCs/>
              </w:rPr>
              <w:t>number of terminal nodes</w:t>
            </w:r>
          </w:p>
        </w:tc>
        <w:tc>
          <w:tcPr>
            <w:tcW w:w="0" w:type="auto"/>
            <w:gridSpan w:val="2"/>
            <w:tcBorders>
              <w:top w:val="single" w:sz="4" w:space="0" w:color="auto"/>
              <w:left w:val="single" w:sz="4" w:space="0" w:color="auto"/>
              <w:bottom w:val="nil"/>
              <w:right w:val="single" w:sz="4" w:space="0" w:color="auto"/>
            </w:tcBorders>
          </w:tcPr>
          <w:p w14:paraId="3682B4B0" w14:textId="693FCA7F" w:rsidR="004512E6" w:rsidRPr="004512E6" w:rsidRDefault="004512E6" w:rsidP="004512E6">
            <w:pPr>
              <w:spacing w:before="60" w:after="60"/>
              <w:jc w:val="center"/>
              <w:rPr>
                <w:b/>
                <w:bCs/>
              </w:rPr>
            </w:pPr>
            <w:r w:rsidRPr="004512E6">
              <w:rPr>
                <w:b/>
                <w:bCs/>
              </w:rPr>
              <w:t>Max. number of splits</w:t>
            </w:r>
          </w:p>
        </w:tc>
      </w:tr>
      <w:tr w:rsidR="00786547" w14:paraId="3370E6B5" w14:textId="38BC2A6E" w:rsidTr="00786547">
        <w:tc>
          <w:tcPr>
            <w:tcW w:w="0" w:type="auto"/>
            <w:tcBorders>
              <w:top w:val="nil"/>
              <w:bottom w:val="single" w:sz="4" w:space="0" w:color="auto"/>
              <w:right w:val="single" w:sz="4" w:space="0" w:color="auto"/>
            </w:tcBorders>
            <w:vAlign w:val="center"/>
          </w:tcPr>
          <w:p w14:paraId="16505141" w14:textId="77777777" w:rsidR="004512E6" w:rsidRDefault="004512E6" w:rsidP="004512E6">
            <w:pPr>
              <w:spacing w:before="60" w:after="60"/>
              <w:rPr>
                <w:b/>
                <w:bCs/>
              </w:rPr>
            </w:pPr>
            <w:r>
              <w:rPr>
                <w:b/>
                <w:bCs/>
              </w:rPr>
              <w:t>Method</w:t>
            </w:r>
          </w:p>
        </w:tc>
        <w:tc>
          <w:tcPr>
            <w:tcW w:w="0" w:type="auto"/>
            <w:tcBorders>
              <w:top w:val="nil"/>
              <w:left w:val="single" w:sz="4" w:space="0" w:color="auto"/>
              <w:bottom w:val="single" w:sz="4" w:space="0" w:color="auto"/>
            </w:tcBorders>
            <w:vAlign w:val="center"/>
          </w:tcPr>
          <w:p w14:paraId="2249F0C0" w14:textId="192A6BFE" w:rsidR="004512E6" w:rsidRPr="00786547" w:rsidRDefault="004512E6" w:rsidP="004512E6">
            <w:pPr>
              <w:spacing w:before="60" w:after="60"/>
              <w:jc w:val="center"/>
            </w:pPr>
            <w:r w:rsidRPr="00786547">
              <w:t>N=100 (N=500)*</w:t>
            </w:r>
          </w:p>
        </w:tc>
        <w:tc>
          <w:tcPr>
            <w:tcW w:w="0" w:type="auto"/>
            <w:tcBorders>
              <w:top w:val="nil"/>
              <w:bottom w:val="single" w:sz="4" w:space="0" w:color="auto"/>
              <w:right w:val="single" w:sz="4" w:space="0" w:color="auto"/>
            </w:tcBorders>
            <w:vAlign w:val="center"/>
          </w:tcPr>
          <w:p w14:paraId="09A5A9D4" w14:textId="0B7DBC3A" w:rsidR="004512E6" w:rsidRPr="00786547" w:rsidRDefault="004512E6" w:rsidP="004512E6">
            <w:pPr>
              <w:spacing w:before="60" w:after="60"/>
              <w:jc w:val="center"/>
            </w:pPr>
            <w:r w:rsidRPr="00786547">
              <w:t>N=250 (N=1250)*</w:t>
            </w:r>
          </w:p>
        </w:tc>
        <w:tc>
          <w:tcPr>
            <w:tcW w:w="0" w:type="auto"/>
            <w:tcBorders>
              <w:top w:val="nil"/>
              <w:left w:val="single" w:sz="4" w:space="0" w:color="auto"/>
              <w:bottom w:val="single" w:sz="4" w:space="0" w:color="auto"/>
            </w:tcBorders>
          </w:tcPr>
          <w:p w14:paraId="7C74200B" w14:textId="633383B4" w:rsidR="004512E6" w:rsidRPr="00786547" w:rsidRDefault="004512E6" w:rsidP="004512E6">
            <w:pPr>
              <w:spacing w:before="60" w:after="60"/>
              <w:jc w:val="center"/>
            </w:pPr>
            <w:r w:rsidRPr="00786547">
              <w:t>N=100 (N=500)</w:t>
            </w:r>
            <w:r w:rsidR="00786547">
              <w:t>*</w:t>
            </w:r>
          </w:p>
        </w:tc>
        <w:tc>
          <w:tcPr>
            <w:tcW w:w="0" w:type="auto"/>
            <w:tcBorders>
              <w:top w:val="nil"/>
              <w:bottom w:val="single" w:sz="4" w:space="0" w:color="auto"/>
              <w:right w:val="single" w:sz="4" w:space="0" w:color="auto"/>
            </w:tcBorders>
          </w:tcPr>
          <w:p w14:paraId="25B47FD3" w14:textId="4A508D12" w:rsidR="004512E6" w:rsidRPr="00786547" w:rsidRDefault="004512E6" w:rsidP="004512E6">
            <w:pPr>
              <w:spacing w:before="60" w:after="60"/>
              <w:jc w:val="center"/>
            </w:pPr>
            <w:r w:rsidRPr="00786547">
              <w:t>N=250 (N=1250)</w:t>
            </w:r>
            <w:r w:rsidR="00786547">
              <w:t>*</w:t>
            </w:r>
          </w:p>
        </w:tc>
      </w:tr>
      <w:tr w:rsidR="004512E6" w14:paraId="769E4EF3" w14:textId="18988E88" w:rsidTr="00786547">
        <w:tc>
          <w:tcPr>
            <w:tcW w:w="0" w:type="auto"/>
            <w:tcBorders>
              <w:top w:val="single" w:sz="4" w:space="0" w:color="auto"/>
              <w:right w:val="single" w:sz="4" w:space="0" w:color="auto"/>
            </w:tcBorders>
            <w:vAlign w:val="center"/>
          </w:tcPr>
          <w:p w14:paraId="0D4F8C8B" w14:textId="77777777" w:rsidR="004512E6" w:rsidRDefault="004512E6" w:rsidP="004512E6">
            <w:pPr>
              <w:spacing w:before="60" w:after="60"/>
              <w:rPr>
                <w:b/>
                <w:bCs/>
              </w:rPr>
            </w:pPr>
            <w:r>
              <w:rPr>
                <w:b/>
                <w:bCs/>
              </w:rPr>
              <w:t>SEM tree</w:t>
            </w:r>
          </w:p>
        </w:tc>
        <w:tc>
          <w:tcPr>
            <w:tcW w:w="0" w:type="auto"/>
            <w:tcBorders>
              <w:top w:val="single" w:sz="4" w:space="0" w:color="auto"/>
              <w:left w:val="single" w:sz="4" w:space="0" w:color="auto"/>
            </w:tcBorders>
            <w:vAlign w:val="center"/>
          </w:tcPr>
          <w:p w14:paraId="3FCF5B5B" w14:textId="77777777" w:rsidR="004512E6" w:rsidRDefault="004512E6" w:rsidP="004512E6">
            <w:pPr>
              <w:spacing w:before="60" w:after="60"/>
              <w:jc w:val="center"/>
            </w:pPr>
            <w:r>
              <w:t>10</w:t>
            </w:r>
          </w:p>
        </w:tc>
        <w:tc>
          <w:tcPr>
            <w:tcW w:w="0" w:type="auto"/>
            <w:tcBorders>
              <w:top w:val="single" w:sz="4" w:space="0" w:color="auto"/>
              <w:right w:val="single" w:sz="4" w:space="0" w:color="auto"/>
            </w:tcBorders>
            <w:vAlign w:val="center"/>
          </w:tcPr>
          <w:p w14:paraId="10F08801" w14:textId="77777777" w:rsidR="004512E6" w:rsidRDefault="004512E6" w:rsidP="004512E6">
            <w:pPr>
              <w:spacing w:before="60" w:after="60"/>
              <w:jc w:val="center"/>
            </w:pPr>
            <w:r>
              <w:t>25</w:t>
            </w:r>
          </w:p>
        </w:tc>
        <w:tc>
          <w:tcPr>
            <w:tcW w:w="0" w:type="auto"/>
            <w:tcBorders>
              <w:top w:val="single" w:sz="4" w:space="0" w:color="auto"/>
              <w:left w:val="single" w:sz="4" w:space="0" w:color="auto"/>
            </w:tcBorders>
          </w:tcPr>
          <w:p w14:paraId="6B8ACA4B" w14:textId="7633163F" w:rsidR="004512E6" w:rsidRDefault="004512E6" w:rsidP="004512E6">
            <w:pPr>
              <w:spacing w:before="60" w:after="60"/>
              <w:jc w:val="center"/>
            </w:pPr>
            <w:r>
              <w:t>9</w:t>
            </w:r>
          </w:p>
        </w:tc>
        <w:tc>
          <w:tcPr>
            <w:tcW w:w="0" w:type="auto"/>
            <w:tcBorders>
              <w:top w:val="single" w:sz="4" w:space="0" w:color="auto"/>
              <w:right w:val="single" w:sz="4" w:space="0" w:color="auto"/>
            </w:tcBorders>
          </w:tcPr>
          <w:p w14:paraId="2FA0B8D2" w14:textId="3D6EFEED" w:rsidR="004512E6" w:rsidRDefault="004512E6" w:rsidP="004512E6">
            <w:pPr>
              <w:spacing w:before="60" w:after="60"/>
              <w:jc w:val="center"/>
            </w:pPr>
            <w:r>
              <w:t>2</w:t>
            </w:r>
            <w:r w:rsidR="00D97033">
              <w:t>4</w:t>
            </w:r>
          </w:p>
        </w:tc>
      </w:tr>
      <w:tr w:rsidR="004512E6" w14:paraId="689F33B1" w14:textId="43DF19B8" w:rsidTr="00786547">
        <w:tc>
          <w:tcPr>
            <w:tcW w:w="0" w:type="auto"/>
            <w:tcBorders>
              <w:right w:val="single" w:sz="4" w:space="0" w:color="auto"/>
            </w:tcBorders>
            <w:vAlign w:val="center"/>
          </w:tcPr>
          <w:p w14:paraId="3247B025" w14:textId="77777777" w:rsidR="004512E6" w:rsidRDefault="004512E6" w:rsidP="004512E6">
            <w:pPr>
              <w:spacing w:before="60" w:after="60"/>
              <w:rPr>
                <w:b/>
                <w:bCs/>
              </w:rPr>
            </w:pPr>
            <w:r>
              <w:rPr>
                <w:b/>
                <w:bCs/>
              </w:rPr>
              <w:t>LM(M) tree</w:t>
            </w:r>
          </w:p>
        </w:tc>
        <w:tc>
          <w:tcPr>
            <w:tcW w:w="0" w:type="auto"/>
            <w:tcBorders>
              <w:left w:val="single" w:sz="4" w:space="0" w:color="auto"/>
            </w:tcBorders>
            <w:vAlign w:val="center"/>
          </w:tcPr>
          <w:p w14:paraId="033D5CA1" w14:textId="77777777" w:rsidR="004512E6" w:rsidRDefault="004512E6" w:rsidP="004512E6">
            <w:pPr>
              <w:spacing w:before="60" w:after="60"/>
              <w:jc w:val="center"/>
            </w:pPr>
            <w:r>
              <w:t>25</w:t>
            </w:r>
          </w:p>
        </w:tc>
        <w:tc>
          <w:tcPr>
            <w:tcW w:w="0" w:type="auto"/>
            <w:tcBorders>
              <w:right w:val="single" w:sz="4" w:space="0" w:color="auto"/>
            </w:tcBorders>
            <w:vAlign w:val="center"/>
          </w:tcPr>
          <w:p w14:paraId="64173027" w14:textId="77777777" w:rsidR="004512E6" w:rsidRDefault="004512E6" w:rsidP="004512E6">
            <w:pPr>
              <w:spacing w:before="60" w:after="60"/>
              <w:jc w:val="center"/>
            </w:pPr>
            <w:r>
              <w:t>62</w:t>
            </w:r>
          </w:p>
        </w:tc>
        <w:tc>
          <w:tcPr>
            <w:tcW w:w="0" w:type="auto"/>
            <w:tcBorders>
              <w:left w:val="single" w:sz="4" w:space="0" w:color="auto"/>
            </w:tcBorders>
          </w:tcPr>
          <w:p w14:paraId="27A7C0E0" w14:textId="369E03E6" w:rsidR="004512E6" w:rsidRDefault="004512E6" w:rsidP="004512E6">
            <w:pPr>
              <w:spacing w:before="60" w:after="60"/>
              <w:jc w:val="center"/>
            </w:pPr>
            <w:r>
              <w:t>24</w:t>
            </w:r>
          </w:p>
        </w:tc>
        <w:tc>
          <w:tcPr>
            <w:tcW w:w="0" w:type="auto"/>
            <w:tcBorders>
              <w:right w:val="single" w:sz="4" w:space="0" w:color="auto"/>
            </w:tcBorders>
          </w:tcPr>
          <w:p w14:paraId="60EA81FB" w14:textId="67085330" w:rsidR="004512E6" w:rsidRDefault="004512E6" w:rsidP="004512E6">
            <w:pPr>
              <w:spacing w:before="60" w:after="60"/>
              <w:jc w:val="center"/>
            </w:pPr>
            <w:r>
              <w:t>61</w:t>
            </w:r>
          </w:p>
        </w:tc>
      </w:tr>
      <w:tr w:rsidR="00786547" w14:paraId="12F899AA" w14:textId="1F8967BB" w:rsidTr="00786547">
        <w:tc>
          <w:tcPr>
            <w:tcW w:w="0" w:type="auto"/>
            <w:tcBorders>
              <w:right w:val="single" w:sz="4" w:space="0" w:color="auto"/>
            </w:tcBorders>
            <w:vAlign w:val="center"/>
          </w:tcPr>
          <w:p w14:paraId="3E8EF0E2" w14:textId="77777777" w:rsidR="004512E6" w:rsidRDefault="004512E6" w:rsidP="004512E6">
            <w:pPr>
              <w:spacing w:before="60" w:after="60"/>
              <w:rPr>
                <w:b/>
                <w:bCs/>
              </w:rPr>
            </w:pPr>
            <w:r>
              <w:rPr>
                <w:b/>
                <w:bCs/>
              </w:rPr>
              <w:t>LongCART</w:t>
            </w:r>
          </w:p>
        </w:tc>
        <w:tc>
          <w:tcPr>
            <w:tcW w:w="0" w:type="auto"/>
            <w:tcBorders>
              <w:left w:val="single" w:sz="4" w:space="0" w:color="auto"/>
              <w:bottom w:val="single" w:sz="4" w:space="0" w:color="auto"/>
            </w:tcBorders>
            <w:vAlign w:val="center"/>
          </w:tcPr>
          <w:p w14:paraId="0CBBD0F1" w14:textId="77777777" w:rsidR="004512E6" w:rsidRDefault="004512E6" w:rsidP="004512E6">
            <w:pPr>
              <w:spacing w:before="60" w:after="60"/>
              <w:jc w:val="center"/>
            </w:pPr>
            <w:r>
              <w:t>25</w:t>
            </w:r>
          </w:p>
        </w:tc>
        <w:tc>
          <w:tcPr>
            <w:tcW w:w="0" w:type="auto"/>
            <w:tcBorders>
              <w:bottom w:val="single" w:sz="4" w:space="0" w:color="auto"/>
              <w:right w:val="single" w:sz="4" w:space="0" w:color="auto"/>
            </w:tcBorders>
            <w:vAlign w:val="center"/>
          </w:tcPr>
          <w:p w14:paraId="1C4B61EE" w14:textId="77777777" w:rsidR="004512E6" w:rsidRDefault="004512E6" w:rsidP="004512E6">
            <w:pPr>
              <w:spacing w:before="60" w:after="60"/>
              <w:jc w:val="center"/>
            </w:pPr>
            <w:r>
              <w:t>62</w:t>
            </w:r>
          </w:p>
        </w:tc>
        <w:tc>
          <w:tcPr>
            <w:tcW w:w="0" w:type="auto"/>
            <w:tcBorders>
              <w:left w:val="single" w:sz="4" w:space="0" w:color="auto"/>
              <w:bottom w:val="single" w:sz="4" w:space="0" w:color="auto"/>
            </w:tcBorders>
          </w:tcPr>
          <w:p w14:paraId="182A6719" w14:textId="456C40F6" w:rsidR="004512E6" w:rsidRDefault="004512E6" w:rsidP="004512E6">
            <w:pPr>
              <w:spacing w:before="60" w:after="60"/>
              <w:jc w:val="center"/>
            </w:pPr>
            <w:r>
              <w:t>24</w:t>
            </w:r>
          </w:p>
        </w:tc>
        <w:tc>
          <w:tcPr>
            <w:tcW w:w="0" w:type="auto"/>
            <w:tcBorders>
              <w:bottom w:val="single" w:sz="4" w:space="0" w:color="auto"/>
              <w:right w:val="single" w:sz="4" w:space="0" w:color="auto"/>
            </w:tcBorders>
          </w:tcPr>
          <w:p w14:paraId="755D39D6" w14:textId="6505061D" w:rsidR="004512E6" w:rsidRDefault="004512E6" w:rsidP="004512E6">
            <w:pPr>
              <w:spacing w:before="60" w:after="60"/>
              <w:jc w:val="center"/>
            </w:pPr>
            <w:r>
              <w:t>61</w:t>
            </w:r>
          </w:p>
        </w:tc>
      </w:tr>
    </w:tbl>
    <w:p w14:paraId="05A7EBEC" w14:textId="3BD3D369" w:rsidR="00262CC7" w:rsidRPr="00262CC7" w:rsidRDefault="00262CC7" w:rsidP="00BC4365">
      <w:pPr>
        <w:rPr>
          <w:sz w:val="18"/>
          <w:szCs w:val="18"/>
        </w:rPr>
      </w:pPr>
      <w:r w:rsidRPr="00262CC7">
        <w:rPr>
          <w:sz w:val="18"/>
          <w:szCs w:val="18"/>
        </w:rPr>
        <w:t xml:space="preserve">* </w:t>
      </w:r>
      <w:r w:rsidR="00BF68AA">
        <w:rPr>
          <w:sz w:val="18"/>
          <w:szCs w:val="18"/>
        </w:rPr>
        <w:t>S</w:t>
      </w:r>
      <w:r w:rsidRPr="00262CC7">
        <w:rPr>
          <w:sz w:val="18"/>
          <w:szCs w:val="18"/>
        </w:rPr>
        <w:t xml:space="preserve">ample size </w:t>
      </w:r>
      <w:r w:rsidRPr="00262CC7">
        <w:rPr>
          <w:i/>
          <w:iCs/>
          <w:sz w:val="18"/>
          <w:szCs w:val="18"/>
        </w:rPr>
        <w:t>N</w:t>
      </w:r>
      <w:r w:rsidRPr="00262CC7">
        <w:rPr>
          <w:sz w:val="18"/>
          <w:szCs w:val="18"/>
        </w:rPr>
        <w:t xml:space="preserve"> is given for SEM trees, sample size for LM(M) trees and LongCART is given in parentheses.  </w:t>
      </w:r>
    </w:p>
    <w:p w14:paraId="6A14C135" w14:textId="501AFE8C" w:rsidR="00AA2239" w:rsidRDefault="009C2EAE" w:rsidP="00BC4365">
      <w:r>
        <w:t xml:space="preserve">Figure </w:t>
      </w:r>
      <w:r w:rsidR="002D4B82">
        <w:t xml:space="preserve">7 </w:t>
      </w:r>
      <w:r>
        <w:t xml:space="preserve">and the top </w:t>
      </w:r>
      <w:r w:rsidR="002D4B82">
        <w:t>row</w:t>
      </w:r>
      <w:r>
        <w:t xml:space="preserve"> of Figure A2</w:t>
      </w:r>
      <w:r w:rsidR="002D4B82">
        <w:t xml:space="preserve"> show that</w:t>
      </w:r>
      <w:r>
        <w:t xml:space="preserve"> these maxima are never reached</w:t>
      </w:r>
      <w:r w:rsidR="00262CC7">
        <w:t>, so the differences between the tree methods in the defaults do not seem to have any effect</w:t>
      </w:r>
      <w:r w:rsidR="00BF68AA">
        <w:t xml:space="preserve"> on tree size</w:t>
      </w:r>
      <w:r>
        <w:t xml:space="preserve">. </w:t>
      </w:r>
    </w:p>
    <w:p w14:paraId="3440408A" w14:textId="1BB7074F" w:rsidR="00410789" w:rsidRDefault="009C2EAE" w:rsidP="00BC4365">
      <w:r>
        <w:t>Given that the number of splits implemented substantially increase</w:t>
      </w:r>
      <w:r w:rsidR="00BF68AA">
        <w:t>s</w:t>
      </w:r>
      <w:r>
        <w:t xml:space="preserve"> with sample size</w:t>
      </w:r>
      <w:r w:rsidR="002D4B82">
        <w:t xml:space="preserve"> (Figure A2, top row</w:t>
      </w:r>
      <w:r w:rsidR="00D6162D">
        <w:t>; page 36</w:t>
      </w:r>
      <w:r w:rsidR="002D4B82">
        <w:t>)</w:t>
      </w:r>
      <w:r>
        <w:t xml:space="preserve">, </w:t>
      </w:r>
      <w:r w:rsidR="00262CC7">
        <w:t xml:space="preserve">we conclude that </w:t>
      </w:r>
      <w:r>
        <w:t>the number of implemented splits is mostly a function of the alpha parameter, which is identical between the methods</w:t>
      </w:r>
      <w:r w:rsidR="00410789">
        <w:t xml:space="preserve">, so </w:t>
      </w:r>
      <w:r w:rsidR="00D97033">
        <w:t>does</w:t>
      </w:r>
      <w:r w:rsidR="00410789">
        <w:t xml:space="preserve"> not contribute to differences in methods</w:t>
      </w:r>
      <w:r>
        <w:t xml:space="preserve">. </w:t>
      </w:r>
    </w:p>
    <w:p w14:paraId="0DE634EA" w14:textId="490323A2" w:rsidR="007B53F0" w:rsidRDefault="002D4B82" w:rsidP="00BC4365">
      <w:r>
        <w:t xml:space="preserve">However, </w:t>
      </w:r>
      <w:r w:rsidR="009C2EAE">
        <w:t xml:space="preserve">the </w:t>
      </w:r>
      <w:r w:rsidR="00D97033">
        <w:t xml:space="preserve">table above shows that the </w:t>
      </w:r>
      <w:r w:rsidR="00410789">
        <w:t xml:space="preserve">different tree </w:t>
      </w:r>
      <w:r w:rsidR="009C2EAE">
        <w:t xml:space="preserve">methods </w:t>
      </w:r>
      <w:r>
        <w:t xml:space="preserve">do </w:t>
      </w:r>
      <w:r w:rsidR="009C2EAE">
        <w:t xml:space="preserve">differ in </w:t>
      </w:r>
      <w:r w:rsidR="00AA2239">
        <w:t xml:space="preserve">application of </w:t>
      </w:r>
      <w:r w:rsidR="009C2EAE">
        <w:t>a Bonferroni correction</w:t>
      </w:r>
      <w:r w:rsidR="00D97033">
        <w:t>.</w:t>
      </w:r>
      <w:r w:rsidR="00AA2239">
        <w:t xml:space="preserve"> I</w:t>
      </w:r>
      <w:r>
        <w:t xml:space="preserve">n effect, LM(M) trees employ </w:t>
      </w:r>
      <w:r w:rsidR="00A4058E">
        <w:t>a more conservative alpha than SEM trees and LongCART</w:t>
      </w:r>
      <w:r>
        <w:t>.</w:t>
      </w:r>
      <w:r w:rsidR="00A4058E">
        <w:t xml:space="preserve"> </w:t>
      </w:r>
      <w:r w:rsidR="00D97033">
        <w:t>T</w:t>
      </w:r>
      <w:r w:rsidR="00A4058E">
        <w:t xml:space="preserve">he middle row of Figure A2 </w:t>
      </w:r>
      <w:r w:rsidR="00D97033">
        <w:t xml:space="preserve">depicts the effect of the number of possible partitioning variables, which reveals a very small effect, but also </w:t>
      </w:r>
      <w:r w:rsidR="00A4058E">
        <w:t>that with an increasing number</w:t>
      </w:r>
      <w:r>
        <w:t xml:space="preserve"> </w:t>
      </w:r>
      <w:r w:rsidR="00A4058E">
        <w:t>of predictors, LMM trees implement less splits, while SEM trees and LongCART implement more splits. Yet,</w:t>
      </w:r>
      <w:r w:rsidR="00D97033">
        <w:t xml:space="preserve"> </w:t>
      </w:r>
      <w:r w:rsidR="00410789">
        <w:t>e</w:t>
      </w:r>
      <w:r w:rsidR="00A4058E">
        <w:t xml:space="preserve">mploying the Bonferroni correction would </w:t>
      </w:r>
      <w:r w:rsidR="007C1A22">
        <w:t xml:space="preserve">likely bring down all boxplots of SEM tree and LongCART somewhat, </w:t>
      </w:r>
      <w:r w:rsidR="00D97033">
        <w:t xml:space="preserve">which might </w:t>
      </w:r>
      <w:r w:rsidR="007C1A22">
        <w:t>improv</w:t>
      </w:r>
      <w:r w:rsidR="00D97033">
        <w:t>e</w:t>
      </w:r>
      <w:r w:rsidR="007C1A22">
        <w:t xml:space="preserve"> performance for trees that were too large, but also worsen</w:t>
      </w:r>
      <w:r w:rsidR="00D97033">
        <w:t xml:space="preserve"> </w:t>
      </w:r>
      <w:r w:rsidR="007C1A22">
        <w:t>performance of trees that were right</w:t>
      </w:r>
      <w:r w:rsidR="000928AC">
        <w:t>-</w:t>
      </w:r>
      <w:r w:rsidR="007C1A22">
        <w:t>size</w:t>
      </w:r>
      <w:r w:rsidR="000928AC">
        <w:t>d</w:t>
      </w:r>
      <w:r w:rsidR="007C1A22">
        <w:t xml:space="preserve"> or too small. </w:t>
      </w:r>
      <w:r w:rsidR="009C2EAE">
        <w:t xml:space="preserve">  </w:t>
      </w:r>
    </w:p>
    <w:p w14:paraId="3D10D777" w14:textId="52E2EAF4" w:rsidR="00DC029C" w:rsidRDefault="007B53F0" w:rsidP="00BC4365">
      <w:r>
        <w:t xml:space="preserve">We </w:t>
      </w:r>
      <w:r w:rsidR="00D97033">
        <w:t>made the</w:t>
      </w:r>
      <w:r>
        <w:t xml:space="preserve"> following </w:t>
      </w:r>
      <w:r w:rsidR="009C2EAE">
        <w:t xml:space="preserve"> </w:t>
      </w:r>
      <w:r w:rsidR="00D97033">
        <w:t>changes in the manuscript:</w:t>
      </w:r>
    </w:p>
    <w:p w14:paraId="665C7E76" w14:textId="765E44CB" w:rsidR="00D97033" w:rsidRDefault="00D97033" w:rsidP="00D97033">
      <w:pPr>
        <w:pStyle w:val="ListParagraph"/>
        <w:numPr>
          <w:ilvl w:val="0"/>
          <w:numId w:val="8"/>
        </w:numPr>
      </w:pPr>
      <w:r>
        <w:t>Study II, Method section</w:t>
      </w:r>
      <w:r w:rsidR="00966893">
        <w:t xml:space="preserve"> (page </w:t>
      </w:r>
      <w:r w:rsidR="00CB36EC">
        <w:t>1</w:t>
      </w:r>
      <w:r w:rsidR="00966893">
        <w:t>9) now writes:</w:t>
      </w:r>
    </w:p>
    <w:p w14:paraId="35544410" w14:textId="4067C477" w:rsidR="00966893" w:rsidRDefault="00966893" w:rsidP="00D6162D">
      <w:pPr>
        <w:ind w:left="360"/>
      </w:pPr>
      <w:r>
        <w:t>“</w:t>
      </w:r>
      <w:r>
        <w:t>For all model-fitting parameters not discussed above, default settings were employed.</w:t>
      </w:r>
      <w:r>
        <w:t xml:space="preserve"> </w:t>
      </w:r>
      <w:r>
        <w:t xml:space="preserve">The tree-fitting algorithms employ the same value of </w:t>
      </w:r>
      <w:r w:rsidRPr="00D6162D">
        <w:rPr>
          <w:i/>
          <w:iCs/>
        </w:rPr>
        <w:t>α</w:t>
      </w:r>
      <w:r>
        <w:t xml:space="preserve"> = 0.05 for evaluating significance of</w:t>
      </w:r>
      <w:r>
        <w:t xml:space="preserve"> </w:t>
      </w:r>
      <w:r>
        <w:t xml:space="preserve">potential splits and deciding whether splitting should continue. </w:t>
      </w:r>
      <w:r w:rsidR="00D6162D">
        <w:t>Yet, they differ in application</w:t>
      </w:r>
      <w:r w:rsidR="00D6162D">
        <w:t xml:space="preserve"> </w:t>
      </w:r>
      <w:r w:rsidR="00D6162D">
        <w:t xml:space="preserve">of the Bonferroni correction: By default, </w:t>
      </w:r>
      <w:r w:rsidR="00D6162D" w:rsidRPr="00D6162D">
        <w:rPr>
          <w:b/>
          <w:bCs/>
        </w:rPr>
        <w:t>semtree</w:t>
      </w:r>
      <w:r w:rsidR="00D6162D">
        <w:t xml:space="preserve"> and </w:t>
      </w:r>
      <w:r w:rsidR="00D6162D" w:rsidRPr="00D6162D">
        <w:rPr>
          <w:b/>
          <w:bCs/>
        </w:rPr>
        <w:t>LongCART</w:t>
      </w:r>
      <w:r w:rsidR="00D6162D">
        <w:t xml:space="preserve"> do not employ</w:t>
      </w:r>
      <w:r w:rsidR="00D6162D">
        <w:t xml:space="preserve"> </w:t>
      </w:r>
      <w:r w:rsidR="00D6162D">
        <w:t xml:space="preserve">a Bonferroni correction for the </w:t>
      </w:r>
      <w:r w:rsidR="00D6162D">
        <w:lastRenderedPageBreak/>
        <w:t>number of splitting candidates tried at every split, while</w:t>
      </w:r>
      <w:r w:rsidR="00D6162D">
        <w:t xml:space="preserve"> </w:t>
      </w:r>
      <w:r w:rsidR="00D6162D" w:rsidRPr="00D6162D">
        <w:rPr>
          <w:b/>
          <w:bCs/>
        </w:rPr>
        <w:t>glmertree</w:t>
      </w:r>
      <w:r w:rsidR="00D6162D">
        <w:t xml:space="preserve"> does. Further, the algorithms have different defaults for the minimum number of</w:t>
      </w:r>
      <w:r w:rsidR="00D6162D">
        <w:t xml:space="preserve"> </w:t>
      </w:r>
      <w:r w:rsidR="00D6162D">
        <w:t xml:space="preserve">observations in a terminal node (argument </w:t>
      </w:r>
      <w:r w:rsidR="00D6162D" w:rsidRPr="00D6162D">
        <w:rPr>
          <w:rFonts w:ascii="Courier New" w:hAnsi="Courier New" w:cs="Courier New"/>
        </w:rPr>
        <w:t>minbucket</w:t>
      </w:r>
      <w:r w:rsidR="00D6162D">
        <w:t>). In the current experiments, the default</w:t>
      </w:r>
      <w:r w:rsidR="00D6162D">
        <w:t xml:space="preserve"> </w:t>
      </w:r>
      <w:r w:rsidR="00D6162D">
        <w:t xml:space="preserve">setting for </w:t>
      </w:r>
      <w:r w:rsidR="00D6162D" w:rsidRPr="00D6162D">
        <w:rPr>
          <w:b/>
          <w:bCs/>
        </w:rPr>
        <w:t>semtree</w:t>
      </w:r>
      <w:r w:rsidR="00D6162D">
        <w:t xml:space="preserve"> implements at most 9 (</w:t>
      </w:r>
      <w:r w:rsidR="00D6162D">
        <w:rPr>
          <w:i/>
          <w:iCs/>
        </w:rPr>
        <w:t>N</w:t>
      </w:r>
      <w:r w:rsidR="00D6162D">
        <w:t xml:space="preserve"> = 100) and 24 (</w:t>
      </w:r>
      <w:r w:rsidR="00D6162D">
        <w:rPr>
          <w:i/>
          <w:iCs/>
        </w:rPr>
        <w:t>N</w:t>
      </w:r>
      <w:r w:rsidR="00D6162D">
        <w:t xml:space="preserve"> = 250) splits. Further,</w:t>
      </w:r>
      <w:r w:rsidR="00D6162D">
        <w:t xml:space="preserve"> </w:t>
      </w:r>
      <w:r w:rsidR="00D6162D" w:rsidRPr="00D6162D">
        <w:rPr>
          <w:b/>
          <w:bCs/>
        </w:rPr>
        <w:t>LongCART</w:t>
      </w:r>
      <w:r w:rsidR="00D6162D">
        <w:t xml:space="preserve"> and </w:t>
      </w:r>
      <w:r w:rsidR="00D6162D" w:rsidRPr="00D6162D">
        <w:rPr>
          <w:b/>
          <w:bCs/>
        </w:rPr>
        <w:t>glmertree</w:t>
      </w:r>
      <w:r w:rsidR="00D6162D">
        <w:t xml:space="preserve"> both implement at most 24 (</w:t>
      </w:r>
      <w:r w:rsidR="00D6162D">
        <w:rPr>
          <w:i/>
          <w:iCs/>
        </w:rPr>
        <w:t>N</w:t>
      </w:r>
      <w:r w:rsidR="00D6162D">
        <w:t xml:space="preserve"> = 100) and 61 (</w:t>
      </w:r>
      <w:r w:rsidR="00D6162D">
        <w:rPr>
          <w:i/>
          <w:iCs/>
        </w:rPr>
        <w:t>N</w:t>
      </w:r>
      <w:r w:rsidR="00D6162D">
        <w:t xml:space="preserve"> = 250) splits.</w:t>
      </w:r>
      <w:r w:rsidR="00CB36EC">
        <w:t xml:space="preserve"> </w:t>
      </w:r>
      <w:r w:rsidR="00D6162D">
        <w:t>To evaluate the effects of these differences, we will compare the number of implemented</w:t>
      </w:r>
      <w:r w:rsidR="00CB36EC">
        <w:t xml:space="preserve"> </w:t>
      </w:r>
      <w:r w:rsidR="00D6162D">
        <w:t>splits against these maxima.</w:t>
      </w:r>
      <w:r w:rsidR="00CB36EC">
        <w:t>”</w:t>
      </w:r>
    </w:p>
    <w:p w14:paraId="35BE812F" w14:textId="69B8487C" w:rsidR="00D97033" w:rsidRDefault="00D97033" w:rsidP="00D97033">
      <w:pPr>
        <w:pStyle w:val="ListParagraph"/>
        <w:numPr>
          <w:ilvl w:val="0"/>
          <w:numId w:val="8"/>
        </w:numPr>
      </w:pPr>
      <w:r>
        <w:t>Study II, Results section</w:t>
      </w:r>
      <w:r w:rsidR="00966893">
        <w:t xml:space="preserve"> (page 21):</w:t>
      </w:r>
    </w:p>
    <w:p w14:paraId="2F83A570" w14:textId="6FA39ECB" w:rsidR="00CB36EC" w:rsidRDefault="00966893" w:rsidP="00CB36EC">
      <w:pPr>
        <w:ind w:left="360"/>
      </w:pPr>
      <w:r>
        <w:t>“</w:t>
      </w:r>
      <w:r w:rsidR="00CB36EC">
        <w:t>None of the algorithms reached</w:t>
      </w:r>
      <w:r w:rsidR="00CB36EC">
        <w:t xml:space="preserve"> </w:t>
      </w:r>
      <w:r w:rsidR="00CB36EC">
        <w:t>the maximum number of splits retained as specified by the minbucket argument in any of</w:t>
      </w:r>
      <w:r w:rsidR="00CB36EC">
        <w:t xml:space="preserve"> </w:t>
      </w:r>
      <w:r w:rsidR="00CB36EC">
        <w:t>the simulated datasets, suggesting that this parameter does not affect tree size. The strong</w:t>
      </w:r>
      <w:r w:rsidR="00CB36EC">
        <w:t xml:space="preserve"> </w:t>
      </w:r>
      <w:r w:rsidR="00CB36EC">
        <w:t xml:space="preserve">effect of sample size suggests the significance level </w:t>
      </w:r>
      <w:r w:rsidR="00CB36EC" w:rsidRPr="00CB36EC">
        <w:rPr>
          <w:i/>
          <w:iCs/>
        </w:rPr>
        <w:t>α</w:t>
      </w:r>
      <w:r w:rsidR="00CB36EC">
        <w:t xml:space="preserve"> for continuation of splitting is much</w:t>
      </w:r>
      <w:r w:rsidR="00CB36EC">
        <w:t xml:space="preserve"> </w:t>
      </w:r>
      <w:r w:rsidR="00CB36EC">
        <w:t xml:space="preserve">more important. With </w:t>
      </w:r>
      <w:r w:rsidR="00CB36EC">
        <w:rPr>
          <w:i/>
          <w:iCs/>
        </w:rPr>
        <w:t>N</w:t>
      </w:r>
      <w:r w:rsidR="00CB36EC">
        <w:t xml:space="preserve"> = 100, underfitting is more likely, while with </w:t>
      </w:r>
      <w:r w:rsidR="00CB36EC">
        <w:rPr>
          <w:i/>
          <w:iCs/>
        </w:rPr>
        <w:t>N</w:t>
      </w:r>
      <w:r w:rsidR="00CB36EC">
        <w:t xml:space="preserve"> = 250, overfitting</w:t>
      </w:r>
      <w:r w:rsidR="00CB36EC">
        <w:t xml:space="preserve"> </w:t>
      </w:r>
      <w:r w:rsidR="00CB36EC">
        <w:t xml:space="preserve">is more likely, suggesting that the default </w:t>
      </w:r>
      <w:r w:rsidR="00CB36EC" w:rsidRPr="00CB36EC">
        <w:rPr>
          <w:i/>
          <w:iCs/>
        </w:rPr>
        <w:t>α</w:t>
      </w:r>
      <w:r w:rsidR="00CB36EC">
        <w:t xml:space="preserve"> performs well in these simulations. Combined</w:t>
      </w:r>
      <w:r w:rsidR="00CB36EC">
        <w:t xml:space="preserve"> </w:t>
      </w:r>
      <w:r w:rsidR="00CB36EC">
        <w:t>with the very small effect of the number of potential partitioning variables, the default (lack</w:t>
      </w:r>
      <w:r w:rsidR="00CB36EC">
        <w:t xml:space="preserve"> </w:t>
      </w:r>
      <w:r w:rsidR="00CB36EC">
        <w:t>of) Bonferroni correction also performs well.</w:t>
      </w:r>
      <w:r w:rsidR="00CB36EC">
        <w:t>”</w:t>
      </w:r>
    </w:p>
    <w:p w14:paraId="2F388DB2" w14:textId="27A0B52A" w:rsidR="00D07224" w:rsidRDefault="00D07224" w:rsidP="00D07224"/>
    <w:p w14:paraId="5B52DB61" w14:textId="77777777" w:rsidR="00D07224" w:rsidRDefault="00D07224" w:rsidP="00D07224"/>
    <w:p w14:paraId="4AB60225" w14:textId="77777777" w:rsidR="00A52E73" w:rsidRPr="00461162" w:rsidRDefault="007C1A22" w:rsidP="00BC4365">
      <w:pPr>
        <w:rPr>
          <w:color w:val="4472C4" w:themeColor="accent1"/>
        </w:rPr>
      </w:pPr>
      <w:r w:rsidRPr="00461162">
        <w:rPr>
          <w:b/>
          <w:bCs/>
          <w:color w:val="4472C4" w:themeColor="accent1"/>
        </w:rPr>
        <w:t xml:space="preserve">Comment 9: </w:t>
      </w:r>
      <w:r w:rsidR="00A52E73" w:rsidRPr="00461162">
        <w:rPr>
          <w:color w:val="4472C4" w:themeColor="accent1"/>
        </w:rPr>
        <w:t>In sum, I very much enjoyed reading this manuscript and I am looking forward to use the method in my own research.</w:t>
      </w:r>
      <w:r w:rsidR="000928AC" w:rsidRPr="00461162">
        <w:rPr>
          <w:color w:val="4472C4" w:themeColor="accent1"/>
        </w:rPr>
        <w:t xml:space="preserve"> </w:t>
      </w:r>
      <w:r w:rsidR="00A52E73" w:rsidRPr="00461162">
        <w:rPr>
          <w:color w:val="4472C4" w:themeColor="accent1"/>
        </w:rPr>
        <w:t>PS: My heartfelt condolences that you had to endure simulations with LRT SEM trees</w:t>
      </w:r>
    </w:p>
    <w:p w14:paraId="333F9228" w14:textId="66E24BEF" w:rsidR="00FA1634" w:rsidRDefault="007C1A22" w:rsidP="00BC4365">
      <w:r>
        <w:rPr>
          <w:b/>
          <w:bCs/>
        </w:rPr>
        <w:t>Response</w:t>
      </w:r>
      <w:r w:rsidR="000928AC">
        <w:rPr>
          <w:b/>
          <w:bCs/>
        </w:rPr>
        <w:t xml:space="preserve">: </w:t>
      </w:r>
      <w:r w:rsidR="00DB3B70">
        <w:t>Thanks, w</w:t>
      </w:r>
      <w:r w:rsidR="000928AC" w:rsidRPr="000928AC">
        <w:t>e are happy to he</w:t>
      </w:r>
      <w:r w:rsidR="000928AC">
        <w:t xml:space="preserve">ar that! </w:t>
      </w:r>
      <w:r w:rsidR="000928AC" w:rsidRPr="000928AC">
        <w:t xml:space="preserve">Considering the </w:t>
      </w:r>
      <w:r w:rsidR="000928AC">
        <w:t xml:space="preserve">differences in </w:t>
      </w:r>
      <w:r w:rsidR="000928AC" w:rsidRPr="000928AC">
        <w:t xml:space="preserve">performance </w:t>
      </w:r>
      <w:r w:rsidR="000928AC">
        <w:t xml:space="preserve">between </w:t>
      </w:r>
      <w:r w:rsidR="000928AC" w:rsidRPr="000928AC">
        <w:t>LRT</w:t>
      </w:r>
      <w:r w:rsidR="000928AC">
        <w:t>- and score-based</w:t>
      </w:r>
      <w:r w:rsidR="000928AC" w:rsidRPr="000928AC">
        <w:t xml:space="preserve"> SEM trees, </w:t>
      </w:r>
      <w:r w:rsidR="000928AC">
        <w:t>it was worth the wait.</w:t>
      </w:r>
    </w:p>
    <w:sectPr w:rsidR="00FA163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okkema, M. (Marjolein)" w:date="2024-02-03T19:29:00Z" w:initials="FM(">
    <w:p w14:paraId="682171E5" w14:textId="40BA2C09" w:rsidR="00384EAC" w:rsidRDefault="008F2679">
      <w:pPr>
        <w:pStyle w:val="CommentText"/>
      </w:pPr>
      <w:r>
        <w:rPr>
          <w:rStyle w:val="CommentReference"/>
        </w:rPr>
        <w:t xml:space="preserve">Could also leave </w:t>
      </w:r>
      <w:r w:rsidR="00384EAC">
        <w:rPr>
          <w:rStyle w:val="CommentReference"/>
        </w:rPr>
        <w:annotationRef/>
      </w:r>
      <w:r w:rsidR="00384EAC">
        <w:rPr>
          <w:rStyle w:val="CommentReference"/>
        </w:rPr>
        <w:t>out</w:t>
      </w:r>
      <w:r w:rsidR="00BF68AA">
        <w:rPr>
          <w:rStyle w:val="CommentReference"/>
        </w:rPr>
        <w:t>.</w:t>
      </w:r>
      <w:r>
        <w:rPr>
          <w:rStyle w:val="CommentReference"/>
        </w:rPr>
        <w:t xml:space="preserve"> N</w:t>
      </w:r>
      <w:r w:rsidR="00BF68AA">
        <w:rPr>
          <w:rStyle w:val="CommentReference"/>
        </w:rPr>
        <w:t>i</w:t>
      </w:r>
      <w:r w:rsidR="00384EAC">
        <w:rPr>
          <w:rStyle w:val="CommentReference"/>
        </w:rPr>
        <w:t>ce to point out, but not completely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2171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2171E5" w16cid:durableId="296912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MR9">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LMRoman10-Regular">
    <w:altName w:val="Yu Gothic"/>
    <w:panose1 w:val="00000000000000000000"/>
    <w:charset w:val="80"/>
    <w:family w:val="auto"/>
    <w:notTrueType/>
    <w:pitch w:val="default"/>
    <w:sig w:usb0="00000001" w:usb1="08070000" w:usb2="00000010" w:usb3="00000000" w:csb0="00020000" w:csb1="00000000"/>
  </w:font>
  <w:font w:name="LMRoman8-Regular">
    <w:altName w:val="Yu Gothic"/>
    <w:panose1 w:val="00000000000000000000"/>
    <w:charset w:val="80"/>
    <w:family w:val="auto"/>
    <w:notTrueType/>
    <w:pitch w:val="default"/>
    <w:sig w:usb0="00000001" w:usb1="08070000" w:usb2="00000010" w:usb3="00000000" w:csb0="00020000" w:csb1="00000000"/>
  </w:font>
  <w:font w:name="LMMathItalic8-Regular">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271A"/>
    <w:multiLevelType w:val="hybridMultilevel"/>
    <w:tmpl w:val="71A2F832"/>
    <w:lvl w:ilvl="0" w:tplc="A8A0B16E">
      <w:start w:val="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6D936F1"/>
    <w:multiLevelType w:val="hybridMultilevel"/>
    <w:tmpl w:val="A68A93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9A514FA"/>
    <w:multiLevelType w:val="hybridMultilevel"/>
    <w:tmpl w:val="F950015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A822537"/>
    <w:multiLevelType w:val="hybridMultilevel"/>
    <w:tmpl w:val="E926EEC0"/>
    <w:lvl w:ilvl="0" w:tplc="A8A0B16E">
      <w:start w:val="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F385759"/>
    <w:multiLevelType w:val="hybridMultilevel"/>
    <w:tmpl w:val="6106A09A"/>
    <w:lvl w:ilvl="0" w:tplc="1494F5B2">
      <w:start w:val="7"/>
      <w:numFmt w:val="bullet"/>
      <w:lvlText w:val="-"/>
      <w:lvlJc w:val="left"/>
      <w:pPr>
        <w:ind w:left="1070" w:hanging="360"/>
      </w:pPr>
      <w:rPr>
        <w:rFonts w:ascii="Calibri" w:eastAsiaTheme="minorHAnsi" w:hAnsi="Calibri" w:cs="Calibri" w:hint="default"/>
      </w:rPr>
    </w:lvl>
    <w:lvl w:ilvl="1" w:tplc="04130003" w:tentative="1">
      <w:start w:val="1"/>
      <w:numFmt w:val="bullet"/>
      <w:lvlText w:val="o"/>
      <w:lvlJc w:val="left"/>
      <w:pPr>
        <w:ind w:left="1790" w:hanging="360"/>
      </w:pPr>
      <w:rPr>
        <w:rFonts w:ascii="Courier New" w:hAnsi="Courier New" w:cs="Courier New" w:hint="default"/>
      </w:rPr>
    </w:lvl>
    <w:lvl w:ilvl="2" w:tplc="04130005" w:tentative="1">
      <w:start w:val="1"/>
      <w:numFmt w:val="bullet"/>
      <w:lvlText w:val=""/>
      <w:lvlJc w:val="left"/>
      <w:pPr>
        <w:ind w:left="2510" w:hanging="360"/>
      </w:pPr>
      <w:rPr>
        <w:rFonts w:ascii="Wingdings" w:hAnsi="Wingdings" w:hint="default"/>
      </w:rPr>
    </w:lvl>
    <w:lvl w:ilvl="3" w:tplc="04130001" w:tentative="1">
      <w:start w:val="1"/>
      <w:numFmt w:val="bullet"/>
      <w:lvlText w:val=""/>
      <w:lvlJc w:val="left"/>
      <w:pPr>
        <w:ind w:left="3230" w:hanging="360"/>
      </w:pPr>
      <w:rPr>
        <w:rFonts w:ascii="Symbol" w:hAnsi="Symbol" w:hint="default"/>
      </w:rPr>
    </w:lvl>
    <w:lvl w:ilvl="4" w:tplc="04130003" w:tentative="1">
      <w:start w:val="1"/>
      <w:numFmt w:val="bullet"/>
      <w:lvlText w:val="o"/>
      <w:lvlJc w:val="left"/>
      <w:pPr>
        <w:ind w:left="3950" w:hanging="360"/>
      </w:pPr>
      <w:rPr>
        <w:rFonts w:ascii="Courier New" w:hAnsi="Courier New" w:cs="Courier New" w:hint="default"/>
      </w:rPr>
    </w:lvl>
    <w:lvl w:ilvl="5" w:tplc="04130005" w:tentative="1">
      <w:start w:val="1"/>
      <w:numFmt w:val="bullet"/>
      <w:lvlText w:val=""/>
      <w:lvlJc w:val="left"/>
      <w:pPr>
        <w:ind w:left="4670" w:hanging="360"/>
      </w:pPr>
      <w:rPr>
        <w:rFonts w:ascii="Wingdings" w:hAnsi="Wingdings" w:hint="default"/>
      </w:rPr>
    </w:lvl>
    <w:lvl w:ilvl="6" w:tplc="04130001" w:tentative="1">
      <w:start w:val="1"/>
      <w:numFmt w:val="bullet"/>
      <w:lvlText w:val=""/>
      <w:lvlJc w:val="left"/>
      <w:pPr>
        <w:ind w:left="5390" w:hanging="360"/>
      </w:pPr>
      <w:rPr>
        <w:rFonts w:ascii="Symbol" w:hAnsi="Symbol" w:hint="default"/>
      </w:rPr>
    </w:lvl>
    <w:lvl w:ilvl="7" w:tplc="04130003" w:tentative="1">
      <w:start w:val="1"/>
      <w:numFmt w:val="bullet"/>
      <w:lvlText w:val="o"/>
      <w:lvlJc w:val="left"/>
      <w:pPr>
        <w:ind w:left="6110" w:hanging="360"/>
      </w:pPr>
      <w:rPr>
        <w:rFonts w:ascii="Courier New" w:hAnsi="Courier New" w:cs="Courier New" w:hint="default"/>
      </w:rPr>
    </w:lvl>
    <w:lvl w:ilvl="8" w:tplc="04130005" w:tentative="1">
      <w:start w:val="1"/>
      <w:numFmt w:val="bullet"/>
      <w:lvlText w:val=""/>
      <w:lvlJc w:val="left"/>
      <w:pPr>
        <w:ind w:left="6830" w:hanging="360"/>
      </w:pPr>
      <w:rPr>
        <w:rFonts w:ascii="Wingdings" w:hAnsi="Wingdings" w:hint="default"/>
      </w:rPr>
    </w:lvl>
  </w:abstractNum>
  <w:abstractNum w:abstractNumId="5" w15:restartNumberingAfterBreak="0">
    <w:nsid w:val="23E663BD"/>
    <w:multiLevelType w:val="hybridMultilevel"/>
    <w:tmpl w:val="28CC8A2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28DC3C08"/>
    <w:multiLevelType w:val="hybridMultilevel"/>
    <w:tmpl w:val="B74A08A4"/>
    <w:lvl w:ilvl="0" w:tplc="99F611EA">
      <w:start w:val="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0E732A0"/>
    <w:multiLevelType w:val="hybridMultilevel"/>
    <w:tmpl w:val="91A257FE"/>
    <w:lvl w:ilvl="0" w:tplc="ABFA229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BBD6045"/>
    <w:multiLevelType w:val="hybridMultilevel"/>
    <w:tmpl w:val="7D64D85C"/>
    <w:lvl w:ilvl="0" w:tplc="A8A0B16E">
      <w:start w:val="6"/>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504C2771"/>
    <w:multiLevelType w:val="hybridMultilevel"/>
    <w:tmpl w:val="612A2336"/>
    <w:lvl w:ilvl="0" w:tplc="A8A0B16E">
      <w:start w:val="6"/>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5B760FDA"/>
    <w:multiLevelType w:val="hybridMultilevel"/>
    <w:tmpl w:val="602A8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9"/>
  </w:num>
  <w:num w:numId="2">
    <w:abstractNumId w:val="4"/>
  </w:num>
  <w:num w:numId="3">
    <w:abstractNumId w:val="0"/>
  </w:num>
  <w:num w:numId="4">
    <w:abstractNumId w:val="3"/>
  </w:num>
  <w:num w:numId="5">
    <w:abstractNumId w:val="8"/>
  </w:num>
  <w:num w:numId="6">
    <w:abstractNumId w:val="7"/>
  </w:num>
  <w:num w:numId="7">
    <w:abstractNumId w:val="2"/>
  </w:num>
  <w:num w:numId="8">
    <w:abstractNumId w:val="1"/>
  </w:num>
  <w:num w:numId="9">
    <w:abstractNumId w:val="5"/>
  </w:num>
  <w:num w:numId="10">
    <w:abstractNumId w:val="10"/>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kkema, M. (Marjolein)">
    <w15:presenceInfo w15:providerId="AD" w15:userId="S::fokkemam@VUW.leidenuniv.nl::23ab26a2-0ddf-434b-a820-a8a9443d5f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3"/>
    <w:rsid w:val="00001FCB"/>
    <w:rsid w:val="00044290"/>
    <w:rsid w:val="00045DCB"/>
    <w:rsid w:val="00063541"/>
    <w:rsid w:val="000928AC"/>
    <w:rsid w:val="000C18E9"/>
    <w:rsid w:val="000C38FF"/>
    <w:rsid w:val="00115B82"/>
    <w:rsid w:val="00134DEE"/>
    <w:rsid w:val="00147275"/>
    <w:rsid w:val="0016133E"/>
    <w:rsid w:val="00185B5C"/>
    <w:rsid w:val="001C6425"/>
    <w:rsid w:val="00204F00"/>
    <w:rsid w:val="00217ACC"/>
    <w:rsid w:val="00225C3B"/>
    <w:rsid w:val="00231578"/>
    <w:rsid w:val="00240840"/>
    <w:rsid w:val="00262CC7"/>
    <w:rsid w:val="00263E16"/>
    <w:rsid w:val="00297B53"/>
    <w:rsid w:val="002D4B82"/>
    <w:rsid w:val="003415B4"/>
    <w:rsid w:val="00365F94"/>
    <w:rsid w:val="00384EAC"/>
    <w:rsid w:val="003B4F91"/>
    <w:rsid w:val="00405054"/>
    <w:rsid w:val="00406195"/>
    <w:rsid w:val="00410789"/>
    <w:rsid w:val="00437FAC"/>
    <w:rsid w:val="004512E6"/>
    <w:rsid w:val="00461162"/>
    <w:rsid w:val="004808D8"/>
    <w:rsid w:val="004857DF"/>
    <w:rsid w:val="004C368A"/>
    <w:rsid w:val="004C3BEE"/>
    <w:rsid w:val="004D3AE7"/>
    <w:rsid w:val="004E7C4E"/>
    <w:rsid w:val="00563298"/>
    <w:rsid w:val="005D550D"/>
    <w:rsid w:val="006075CC"/>
    <w:rsid w:val="00616CF3"/>
    <w:rsid w:val="00636414"/>
    <w:rsid w:val="0065432D"/>
    <w:rsid w:val="00655D41"/>
    <w:rsid w:val="00767B24"/>
    <w:rsid w:val="0077166A"/>
    <w:rsid w:val="00786547"/>
    <w:rsid w:val="007B53F0"/>
    <w:rsid w:val="007C1A22"/>
    <w:rsid w:val="007E4E7A"/>
    <w:rsid w:val="008405A8"/>
    <w:rsid w:val="00841C26"/>
    <w:rsid w:val="008431E4"/>
    <w:rsid w:val="00857761"/>
    <w:rsid w:val="00876944"/>
    <w:rsid w:val="008A7353"/>
    <w:rsid w:val="008D534F"/>
    <w:rsid w:val="008E675E"/>
    <w:rsid w:val="008F2679"/>
    <w:rsid w:val="0093616B"/>
    <w:rsid w:val="00966893"/>
    <w:rsid w:val="00995E01"/>
    <w:rsid w:val="009C2EAE"/>
    <w:rsid w:val="00A04330"/>
    <w:rsid w:val="00A0459C"/>
    <w:rsid w:val="00A23C3F"/>
    <w:rsid w:val="00A4058E"/>
    <w:rsid w:val="00A52E73"/>
    <w:rsid w:val="00A57E50"/>
    <w:rsid w:val="00A94EB9"/>
    <w:rsid w:val="00AA2239"/>
    <w:rsid w:val="00AA5688"/>
    <w:rsid w:val="00AB2D90"/>
    <w:rsid w:val="00AC787A"/>
    <w:rsid w:val="00AF2C1C"/>
    <w:rsid w:val="00AF5515"/>
    <w:rsid w:val="00B01366"/>
    <w:rsid w:val="00B30497"/>
    <w:rsid w:val="00B65055"/>
    <w:rsid w:val="00BA2B6B"/>
    <w:rsid w:val="00BC2622"/>
    <w:rsid w:val="00BC3158"/>
    <w:rsid w:val="00BC4365"/>
    <w:rsid w:val="00BD3A0F"/>
    <w:rsid w:val="00BF13C2"/>
    <w:rsid w:val="00BF68AA"/>
    <w:rsid w:val="00C121C7"/>
    <w:rsid w:val="00C32D77"/>
    <w:rsid w:val="00C45323"/>
    <w:rsid w:val="00C45A3A"/>
    <w:rsid w:val="00C561BA"/>
    <w:rsid w:val="00C730ED"/>
    <w:rsid w:val="00C90E6F"/>
    <w:rsid w:val="00CA5F87"/>
    <w:rsid w:val="00CB36EC"/>
    <w:rsid w:val="00CC3D87"/>
    <w:rsid w:val="00D005B4"/>
    <w:rsid w:val="00D07224"/>
    <w:rsid w:val="00D34462"/>
    <w:rsid w:val="00D6162D"/>
    <w:rsid w:val="00D622A3"/>
    <w:rsid w:val="00D77CA6"/>
    <w:rsid w:val="00D97033"/>
    <w:rsid w:val="00DA067E"/>
    <w:rsid w:val="00DA1741"/>
    <w:rsid w:val="00DB3B70"/>
    <w:rsid w:val="00DC029C"/>
    <w:rsid w:val="00DC25FB"/>
    <w:rsid w:val="00DE478A"/>
    <w:rsid w:val="00DF59C8"/>
    <w:rsid w:val="00E11D17"/>
    <w:rsid w:val="00E36454"/>
    <w:rsid w:val="00E741EE"/>
    <w:rsid w:val="00E9730A"/>
    <w:rsid w:val="00EC1538"/>
    <w:rsid w:val="00F1151F"/>
    <w:rsid w:val="00F21025"/>
    <w:rsid w:val="00F3229D"/>
    <w:rsid w:val="00F43977"/>
    <w:rsid w:val="00F52C7D"/>
    <w:rsid w:val="00F61BCF"/>
    <w:rsid w:val="00F67A6B"/>
    <w:rsid w:val="00F723ED"/>
    <w:rsid w:val="00FA1634"/>
    <w:rsid w:val="00FB2E6B"/>
    <w:rsid w:val="00FC5A4F"/>
    <w:rsid w:val="00FD272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E1A1C"/>
  <w15:chartTrackingRefBased/>
  <w15:docId w15:val="{79995430-0018-439D-879C-646F1E56A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515"/>
    <w:pPr>
      <w:spacing w:after="200" w:line="276" w:lineRule="auto"/>
    </w:pPr>
    <w:rPr>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6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01366"/>
    <w:rPr>
      <w:rFonts w:ascii="Courier New" w:eastAsia="Times New Roman" w:hAnsi="Courier New" w:cs="Courier New"/>
      <w:sz w:val="20"/>
      <w:szCs w:val="20"/>
    </w:rPr>
  </w:style>
  <w:style w:type="paragraph" w:styleId="ListParagraph">
    <w:name w:val="List Paragraph"/>
    <w:basedOn w:val="Normal"/>
    <w:uiPriority w:val="34"/>
    <w:qFormat/>
    <w:rsid w:val="00B01366"/>
    <w:pPr>
      <w:ind w:left="720"/>
      <w:contextualSpacing/>
    </w:pPr>
  </w:style>
  <w:style w:type="character" w:styleId="CommentReference">
    <w:name w:val="annotation reference"/>
    <w:basedOn w:val="DefaultParagraphFont"/>
    <w:uiPriority w:val="99"/>
    <w:semiHidden/>
    <w:unhideWhenUsed/>
    <w:rsid w:val="000928AC"/>
    <w:rPr>
      <w:sz w:val="16"/>
      <w:szCs w:val="16"/>
    </w:rPr>
  </w:style>
  <w:style w:type="paragraph" w:styleId="CommentText">
    <w:name w:val="annotation text"/>
    <w:basedOn w:val="Normal"/>
    <w:link w:val="CommentTextChar"/>
    <w:uiPriority w:val="99"/>
    <w:semiHidden/>
    <w:unhideWhenUsed/>
    <w:rsid w:val="000928AC"/>
    <w:pPr>
      <w:spacing w:line="240" w:lineRule="auto"/>
    </w:pPr>
    <w:rPr>
      <w:sz w:val="20"/>
      <w:szCs w:val="20"/>
    </w:rPr>
  </w:style>
  <w:style w:type="character" w:customStyle="1" w:styleId="CommentTextChar">
    <w:name w:val="Comment Text Char"/>
    <w:basedOn w:val="DefaultParagraphFont"/>
    <w:link w:val="CommentText"/>
    <w:uiPriority w:val="99"/>
    <w:semiHidden/>
    <w:rsid w:val="000928AC"/>
    <w:rPr>
      <w:sz w:val="20"/>
      <w:szCs w:val="20"/>
      <w:lang w:val="en-US"/>
    </w:rPr>
  </w:style>
  <w:style w:type="paragraph" w:styleId="CommentSubject">
    <w:name w:val="annotation subject"/>
    <w:basedOn w:val="CommentText"/>
    <w:next w:val="CommentText"/>
    <w:link w:val="CommentSubjectChar"/>
    <w:uiPriority w:val="99"/>
    <w:semiHidden/>
    <w:unhideWhenUsed/>
    <w:rsid w:val="000928AC"/>
    <w:rPr>
      <w:b/>
      <w:bCs/>
    </w:rPr>
  </w:style>
  <w:style w:type="character" w:customStyle="1" w:styleId="CommentSubjectChar">
    <w:name w:val="Comment Subject Char"/>
    <w:basedOn w:val="CommentTextChar"/>
    <w:link w:val="CommentSubject"/>
    <w:uiPriority w:val="99"/>
    <w:semiHidden/>
    <w:rsid w:val="000928AC"/>
    <w:rPr>
      <w:b/>
      <w:bCs/>
      <w:sz w:val="20"/>
      <w:szCs w:val="20"/>
      <w:lang w:val="en-US"/>
    </w:rPr>
  </w:style>
  <w:style w:type="paragraph" w:styleId="BalloonText">
    <w:name w:val="Balloon Text"/>
    <w:basedOn w:val="Normal"/>
    <w:link w:val="BalloonTextChar"/>
    <w:uiPriority w:val="99"/>
    <w:semiHidden/>
    <w:unhideWhenUsed/>
    <w:rsid w:val="000928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28AC"/>
    <w:rPr>
      <w:rFonts w:ascii="Segoe UI" w:hAnsi="Segoe UI" w:cs="Segoe UI"/>
      <w:sz w:val="18"/>
      <w:szCs w:val="18"/>
      <w:lang w:val="en-US"/>
    </w:rPr>
  </w:style>
  <w:style w:type="character" w:styleId="Hyperlink">
    <w:name w:val="Hyperlink"/>
    <w:basedOn w:val="DefaultParagraphFont"/>
    <w:uiPriority w:val="99"/>
    <w:semiHidden/>
    <w:unhideWhenUsed/>
    <w:rsid w:val="00DA17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256370">
      <w:bodyDiv w:val="1"/>
      <w:marLeft w:val="0"/>
      <w:marRight w:val="0"/>
      <w:marTop w:val="0"/>
      <w:marBottom w:val="0"/>
      <w:divBdr>
        <w:top w:val="none" w:sz="0" w:space="0" w:color="auto"/>
        <w:left w:val="none" w:sz="0" w:space="0" w:color="auto"/>
        <w:bottom w:val="none" w:sz="0" w:space="0" w:color="auto"/>
        <w:right w:val="none" w:sz="0" w:space="0" w:color="auto"/>
      </w:divBdr>
    </w:div>
    <w:div w:id="497307288">
      <w:bodyDiv w:val="1"/>
      <w:marLeft w:val="0"/>
      <w:marRight w:val="0"/>
      <w:marTop w:val="0"/>
      <w:marBottom w:val="0"/>
      <w:divBdr>
        <w:top w:val="none" w:sz="0" w:space="0" w:color="auto"/>
        <w:left w:val="none" w:sz="0" w:space="0" w:color="auto"/>
        <w:bottom w:val="none" w:sz="0" w:space="0" w:color="auto"/>
        <w:right w:val="none" w:sz="0" w:space="0" w:color="auto"/>
      </w:divBdr>
      <w:divsChild>
        <w:div w:id="1054500145">
          <w:marLeft w:val="0"/>
          <w:marRight w:val="0"/>
          <w:marTop w:val="0"/>
          <w:marBottom w:val="0"/>
          <w:divBdr>
            <w:top w:val="none" w:sz="0" w:space="0" w:color="auto"/>
            <w:left w:val="none" w:sz="0" w:space="0" w:color="auto"/>
            <w:bottom w:val="none" w:sz="0" w:space="0" w:color="auto"/>
            <w:right w:val="none" w:sz="0" w:space="0" w:color="auto"/>
          </w:divBdr>
          <w:divsChild>
            <w:div w:id="1547911274">
              <w:marLeft w:val="0"/>
              <w:marRight w:val="0"/>
              <w:marTop w:val="0"/>
              <w:marBottom w:val="0"/>
              <w:divBdr>
                <w:top w:val="none" w:sz="0" w:space="0" w:color="auto"/>
                <w:left w:val="none" w:sz="0" w:space="0" w:color="auto"/>
                <w:bottom w:val="none" w:sz="0" w:space="0" w:color="auto"/>
                <w:right w:val="none" w:sz="0" w:space="0" w:color="auto"/>
              </w:divBdr>
              <w:divsChild>
                <w:div w:id="103310899">
                  <w:marLeft w:val="0"/>
                  <w:marRight w:val="0"/>
                  <w:marTop w:val="0"/>
                  <w:marBottom w:val="0"/>
                  <w:divBdr>
                    <w:top w:val="none" w:sz="0" w:space="0" w:color="auto"/>
                    <w:left w:val="none" w:sz="0" w:space="0" w:color="auto"/>
                    <w:bottom w:val="none" w:sz="0" w:space="0" w:color="auto"/>
                    <w:right w:val="none" w:sz="0" w:space="0" w:color="auto"/>
                  </w:divBdr>
                  <w:divsChild>
                    <w:div w:id="18369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0491">
              <w:marLeft w:val="0"/>
              <w:marRight w:val="0"/>
              <w:marTop w:val="0"/>
              <w:marBottom w:val="0"/>
              <w:divBdr>
                <w:top w:val="none" w:sz="0" w:space="0" w:color="auto"/>
                <w:left w:val="none" w:sz="0" w:space="0" w:color="auto"/>
                <w:bottom w:val="none" w:sz="0" w:space="0" w:color="auto"/>
                <w:right w:val="none" w:sz="0" w:space="0" w:color="auto"/>
              </w:divBdr>
            </w:div>
          </w:divsChild>
        </w:div>
        <w:div w:id="1421440329">
          <w:marLeft w:val="0"/>
          <w:marRight w:val="0"/>
          <w:marTop w:val="0"/>
          <w:marBottom w:val="0"/>
          <w:divBdr>
            <w:top w:val="none" w:sz="0" w:space="0" w:color="auto"/>
            <w:left w:val="none" w:sz="0" w:space="0" w:color="auto"/>
            <w:bottom w:val="none" w:sz="0" w:space="0" w:color="auto"/>
            <w:right w:val="none" w:sz="0" w:space="0" w:color="auto"/>
          </w:divBdr>
          <w:divsChild>
            <w:div w:id="2060592213">
              <w:marLeft w:val="0"/>
              <w:marRight w:val="0"/>
              <w:marTop w:val="0"/>
              <w:marBottom w:val="0"/>
              <w:divBdr>
                <w:top w:val="none" w:sz="0" w:space="0" w:color="auto"/>
                <w:left w:val="none" w:sz="0" w:space="0" w:color="auto"/>
                <w:bottom w:val="none" w:sz="0" w:space="0" w:color="auto"/>
                <w:right w:val="none" w:sz="0" w:space="0" w:color="auto"/>
              </w:divBdr>
              <w:divsChild>
                <w:div w:id="246232434">
                  <w:marLeft w:val="0"/>
                  <w:marRight w:val="0"/>
                  <w:marTop w:val="0"/>
                  <w:marBottom w:val="0"/>
                  <w:divBdr>
                    <w:top w:val="none" w:sz="0" w:space="0" w:color="auto"/>
                    <w:left w:val="none" w:sz="0" w:space="0" w:color="auto"/>
                    <w:bottom w:val="none" w:sz="0" w:space="0" w:color="auto"/>
                    <w:right w:val="none" w:sz="0" w:space="0" w:color="auto"/>
                  </w:divBdr>
                  <w:divsChild>
                    <w:div w:id="10698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8532">
      <w:bodyDiv w:val="1"/>
      <w:marLeft w:val="0"/>
      <w:marRight w:val="0"/>
      <w:marTop w:val="0"/>
      <w:marBottom w:val="0"/>
      <w:divBdr>
        <w:top w:val="none" w:sz="0" w:space="0" w:color="auto"/>
        <w:left w:val="none" w:sz="0" w:space="0" w:color="auto"/>
        <w:bottom w:val="none" w:sz="0" w:space="0" w:color="auto"/>
        <w:right w:val="none" w:sz="0" w:space="0" w:color="auto"/>
      </w:divBdr>
    </w:div>
    <w:div w:id="995569627">
      <w:bodyDiv w:val="1"/>
      <w:marLeft w:val="0"/>
      <w:marRight w:val="0"/>
      <w:marTop w:val="0"/>
      <w:marBottom w:val="0"/>
      <w:divBdr>
        <w:top w:val="none" w:sz="0" w:space="0" w:color="auto"/>
        <w:left w:val="none" w:sz="0" w:space="0" w:color="auto"/>
        <w:bottom w:val="none" w:sz="0" w:space="0" w:color="auto"/>
        <w:right w:val="none" w:sz="0" w:space="0" w:color="auto"/>
      </w:divBdr>
    </w:div>
    <w:div w:id="1115098165">
      <w:bodyDiv w:val="1"/>
      <w:marLeft w:val="0"/>
      <w:marRight w:val="0"/>
      <w:marTop w:val="0"/>
      <w:marBottom w:val="0"/>
      <w:divBdr>
        <w:top w:val="none" w:sz="0" w:space="0" w:color="auto"/>
        <w:left w:val="none" w:sz="0" w:space="0" w:color="auto"/>
        <w:bottom w:val="none" w:sz="0" w:space="0" w:color="auto"/>
        <w:right w:val="none" w:sz="0" w:space="0" w:color="auto"/>
      </w:divBdr>
    </w:div>
    <w:div w:id="1426535121">
      <w:bodyDiv w:val="1"/>
      <w:marLeft w:val="0"/>
      <w:marRight w:val="0"/>
      <w:marTop w:val="0"/>
      <w:marBottom w:val="0"/>
      <w:divBdr>
        <w:top w:val="none" w:sz="0" w:space="0" w:color="auto"/>
        <w:left w:val="none" w:sz="0" w:space="0" w:color="auto"/>
        <w:bottom w:val="none" w:sz="0" w:space="0" w:color="auto"/>
        <w:right w:val="none" w:sz="0" w:space="0" w:color="auto"/>
      </w:divBdr>
      <w:divsChild>
        <w:div w:id="1571117488">
          <w:marLeft w:val="0"/>
          <w:marRight w:val="0"/>
          <w:marTop w:val="0"/>
          <w:marBottom w:val="0"/>
          <w:divBdr>
            <w:top w:val="none" w:sz="0" w:space="0" w:color="auto"/>
            <w:left w:val="none" w:sz="0" w:space="0" w:color="auto"/>
            <w:bottom w:val="none" w:sz="0" w:space="0" w:color="auto"/>
            <w:right w:val="none" w:sz="0" w:space="0" w:color="auto"/>
          </w:divBdr>
        </w:div>
      </w:divsChild>
    </w:div>
    <w:div w:id="1706714447">
      <w:bodyDiv w:val="1"/>
      <w:marLeft w:val="0"/>
      <w:marRight w:val="0"/>
      <w:marTop w:val="0"/>
      <w:marBottom w:val="0"/>
      <w:divBdr>
        <w:top w:val="none" w:sz="0" w:space="0" w:color="auto"/>
        <w:left w:val="none" w:sz="0" w:space="0" w:color="auto"/>
        <w:bottom w:val="none" w:sz="0" w:space="0" w:color="auto"/>
        <w:right w:val="none" w:sz="0" w:space="0" w:color="auto"/>
      </w:divBdr>
    </w:div>
    <w:div w:id="1783039109">
      <w:bodyDiv w:val="1"/>
      <w:marLeft w:val="0"/>
      <w:marRight w:val="0"/>
      <w:marTop w:val="0"/>
      <w:marBottom w:val="0"/>
      <w:divBdr>
        <w:top w:val="none" w:sz="0" w:space="0" w:color="auto"/>
        <w:left w:val="none" w:sz="0" w:space="0" w:color="auto"/>
        <w:bottom w:val="none" w:sz="0" w:space="0" w:color="auto"/>
        <w:right w:val="none" w:sz="0" w:space="0" w:color="auto"/>
      </w:divBdr>
    </w:div>
    <w:div w:id="1924485543">
      <w:bodyDiv w:val="1"/>
      <w:marLeft w:val="0"/>
      <w:marRight w:val="0"/>
      <w:marTop w:val="0"/>
      <w:marBottom w:val="0"/>
      <w:divBdr>
        <w:top w:val="none" w:sz="0" w:space="0" w:color="auto"/>
        <w:left w:val="none" w:sz="0" w:space="0" w:color="auto"/>
        <w:bottom w:val="none" w:sz="0" w:space="0" w:color="auto"/>
        <w:right w:val="none" w:sz="0" w:space="0" w:color="auto"/>
      </w:divBdr>
    </w:div>
    <w:div w:id="2001737070">
      <w:bodyDiv w:val="1"/>
      <w:marLeft w:val="0"/>
      <w:marRight w:val="0"/>
      <w:marTop w:val="0"/>
      <w:marBottom w:val="0"/>
      <w:divBdr>
        <w:top w:val="none" w:sz="0" w:space="0" w:color="auto"/>
        <w:left w:val="none" w:sz="0" w:space="0" w:color="auto"/>
        <w:bottom w:val="none" w:sz="0" w:space="0" w:color="auto"/>
        <w:right w:val="none" w:sz="0" w:space="0" w:color="auto"/>
      </w:divBdr>
    </w:div>
    <w:div w:id="2015303573">
      <w:bodyDiv w:val="1"/>
      <w:marLeft w:val="0"/>
      <w:marRight w:val="0"/>
      <w:marTop w:val="0"/>
      <w:marBottom w:val="0"/>
      <w:divBdr>
        <w:top w:val="none" w:sz="0" w:space="0" w:color="auto"/>
        <w:left w:val="none" w:sz="0" w:space="0" w:color="auto"/>
        <w:bottom w:val="none" w:sz="0" w:space="0" w:color="auto"/>
        <w:right w:val="none" w:sz="0" w:space="0" w:color="auto"/>
      </w:divBdr>
      <w:divsChild>
        <w:div w:id="569119956">
          <w:marLeft w:val="0"/>
          <w:marRight w:val="0"/>
          <w:marTop w:val="0"/>
          <w:marBottom w:val="0"/>
          <w:divBdr>
            <w:top w:val="none" w:sz="0" w:space="0" w:color="auto"/>
            <w:left w:val="none" w:sz="0" w:space="0" w:color="auto"/>
            <w:bottom w:val="none" w:sz="0" w:space="0" w:color="auto"/>
            <w:right w:val="none" w:sz="0" w:space="0" w:color="auto"/>
          </w:divBdr>
        </w:div>
      </w:divsChild>
    </w:div>
    <w:div w:id="2146268480">
      <w:bodyDiv w:val="1"/>
      <w:marLeft w:val="0"/>
      <w:marRight w:val="0"/>
      <w:marTop w:val="0"/>
      <w:marBottom w:val="0"/>
      <w:divBdr>
        <w:top w:val="none" w:sz="0" w:space="0" w:color="auto"/>
        <w:left w:val="none" w:sz="0" w:space="0" w:color="auto"/>
        <w:bottom w:val="none" w:sz="0" w:space="0" w:color="auto"/>
        <w:right w:val="none" w:sz="0" w:space="0" w:color="auto"/>
      </w:divBdr>
      <w:divsChild>
        <w:div w:id="1610313143">
          <w:marLeft w:val="0"/>
          <w:marRight w:val="0"/>
          <w:marTop w:val="0"/>
          <w:marBottom w:val="0"/>
          <w:divBdr>
            <w:top w:val="none" w:sz="0" w:space="0" w:color="auto"/>
            <w:left w:val="none" w:sz="0" w:space="0" w:color="auto"/>
            <w:bottom w:val="none" w:sz="0" w:space="0" w:color="auto"/>
            <w:right w:val="none" w:sz="0" w:space="0" w:color="auto"/>
          </w:divBdr>
          <w:divsChild>
            <w:div w:id="521626959">
              <w:marLeft w:val="0"/>
              <w:marRight w:val="0"/>
              <w:marTop w:val="0"/>
              <w:marBottom w:val="0"/>
              <w:divBdr>
                <w:top w:val="none" w:sz="0" w:space="0" w:color="auto"/>
                <w:left w:val="none" w:sz="0" w:space="0" w:color="auto"/>
                <w:bottom w:val="none" w:sz="0" w:space="0" w:color="auto"/>
                <w:right w:val="none" w:sz="0" w:space="0" w:color="auto"/>
              </w:divBdr>
              <w:divsChild>
                <w:div w:id="1906993657">
                  <w:marLeft w:val="0"/>
                  <w:marRight w:val="0"/>
                  <w:marTop w:val="0"/>
                  <w:marBottom w:val="0"/>
                  <w:divBdr>
                    <w:top w:val="none" w:sz="0" w:space="0" w:color="auto"/>
                    <w:left w:val="none" w:sz="0" w:space="0" w:color="auto"/>
                    <w:bottom w:val="none" w:sz="0" w:space="0" w:color="auto"/>
                    <w:right w:val="none" w:sz="0" w:space="0" w:color="auto"/>
                  </w:divBdr>
                  <w:divsChild>
                    <w:div w:id="975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873">
              <w:marLeft w:val="0"/>
              <w:marRight w:val="0"/>
              <w:marTop w:val="0"/>
              <w:marBottom w:val="0"/>
              <w:divBdr>
                <w:top w:val="none" w:sz="0" w:space="0" w:color="auto"/>
                <w:left w:val="none" w:sz="0" w:space="0" w:color="auto"/>
                <w:bottom w:val="none" w:sz="0" w:space="0" w:color="auto"/>
                <w:right w:val="none" w:sz="0" w:space="0" w:color="auto"/>
              </w:divBdr>
            </w:div>
          </w:divsChild>
        </w:div>
        <w:div w:id="1788548835">
          <w:marLeft w:val="0"/>
          <w:marRight w:val="0"/>
          <w:marTop w:val="0"/>
          <w:marBottom w:val="0"/>
          <w:divBdr>
            <w:top w:val="none" w:sz="0" w:space="0" w:color="auto"/>
            <w:left w:val="none" w:sz="0" w:space="0" w:color="auto"/>
            <w:bottom w:val="none" w:sz="0" w:space="0" w:color="auto"/>
            <w:right w:val="none" w:sz="0" w:space="0" w:color="auto"/>
          </w:divBdr>
          <w:divsChild>
            <w:div w:id="186989705">
              <w:marLeft w:val="0"/>
              <w:marRight w:val="0"/>
              <w:marTop w:val="0"/>
              <w:marBottom w:val="0"/>
              <w:divBdr>
                <w:top w:val="none" w:sz="0" w:space="0" w:color="auto"/>
                <w:left w:val="none" w:sz="0" w:space="0" w:color="auto"/>
                <w:bottom w:val="none" w:sz="0" w:space="0" w:color="auto"/>
                <w:right w:val="none" w:sz="0" w:space="0" w:color="auto"/>
              </w:divBdr>
              <w:divsChild>
                <w:div w:id="1533377034">
                  <w:marLeft w:val="0"/>
                  <w:marRight w:val="0"/>
                  <w:marTop w:val="0"/>
                  <w:marBottom w:val="0"/>
                  <w:divBdr>
                    <w:top w:val="none" w:sz="0" w:space="0" w:color="auto"/>
                    <w:left w:val="none" w:sz="0" w:space="0" w:color="auto"/>
                    <w:bottom w:val="none" w:sz="0" w:space="0" w:color="auto"/>
                    <w:right w:val="none" w:sz="0" w:space="0" w:color="auto"/>
                  </w:divBdr>
                  <w:divsChild>
                    <w:div w:id="10514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0B6BC-6B2D-48BE-9D9E-7701605F1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3886</Words>
  <Characters>21374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Universiteit Leiden</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Fokkema, M. (Marjolein)</dc:creator>
  <cp:keywords/>
  <dc:description/>
  <cp:lastModifiedBy>Fokkema, M. (Marjolein)</cp:lastModifiedBy>
  <cp:revision>19</cp:revision>
  <dcterms:created xsi:type="dcterms:W3CDTF">2024-01-31T16:49:00Z</dcterms:created>
  <dcterms:modified xsi:type="dcterms:W3CDTF">2024-02-08T01:05:00Z</dcterms:modified>
</cp:coreProperties>
</file>