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09029A" w:rsidRDefault="0009029A">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09029A" w:rsidRDefault="0009029A">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09029A" w:rsidRDefault="0009029A">
                            <w:pPr>
                              <w:rPr>
                                <w:rFonts w:ascii="Goudy Old Style" w:hAnsi="Goudy Old Style"/>
                                <w:sz w:val="28"/>
                              </w:rPr>
                            </w:pPr>
                            <w:r>
                              <w:rPr>
                                <w:rFonts w:ascii="Goudy Old Style" w:hAnsi="Goudy Old Style"/>
                                <w:sz w:val="28"/>
                              </w:rPr>
                              <w:t>Daniele Lupo</w:t>
                            </w:r>
                          </w:p>
                          <w:p w14:paraId="190216CB" w14:textId="2AF93DC9" w:rsidR="0009029A" w:rsidRDefault="0009029A">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09029A" w:rsidRDefault="0009029A">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09029A" w:rsidRDefault="0009029A">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09029A" w:rsidRDefault="0009029A">
                      <w:pPr>
                        <w:rPr>
                          <w:rFonts w:ascii="Goudy Old Style" w:hAnsi="Goudy Old Style"/>
                          <w:sz w:val="28"/>
                        </w:rPr>
                      </w:pPr>
                      <w:r>
                        <w:rPr>
                          <w:rFonts w:ascii="Goudy Old Style" w:hAnsi="Goudy Old Style"/>
                          <w:sz w:val="28"/>
                        </w:rPr>
                        <w:t>Daniele Lupo</w:t>
                      </w:r>
                    </w:p>
                    <w:p w14:paraId="190216CB" w14:textId="2AF93DC9" w:rsidR="0009029A" w:rsidRDefault="0009029A">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EA279F">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EA279F">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EA279F">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EA279F">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EA279F">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EA279F">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EA279F">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EA279F">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EA279F">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EA279F">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EA279F">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EA279F">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EA279F">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EA279F">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EA279F">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EA279F">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EA279F">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EA279F">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EA279F">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EA279F">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EA279F">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EA279F">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EA279F">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EA279F">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EA279F">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EA279F">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EA279F">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EA279F">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EA279F">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EA279F">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EA279F">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commentRangeStart w:id="2"/>
      <w:r w:rsidRPr="008119D8">
        <w:t>lo schema</w:t>
      </w:r>
      <w:r w:rsidR="005171F5" w:rsidRPr="008119D8">
        <w:t>,</w:t>
      </w:r>
      <w:r w:rsidRPr="008119D8">
        <w:t xml:space="preserve"> da logico a concettuale</w:t>
      </w:r>
      <w:commentRangeEnd w:id="1"/>
      <w:r w:rsidR="00592932">
        <w:rPr>
          <w:rStyle w:val="Rimandocommento"/>
        </w:rPr>
        <w:commentReference w:id="1"/>
      </w:r>
      <w:commentRangeEnd w:id="2"/>
      <w:r w:rsidR="0009029A">
        <w:rPr>
          <w:rStyle w:val="Rimandocommento"/>
        </w:rPr>
        <w:commentReference w:id="2"/>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3" w:name="_Toc20320347"/>
      <w:r>
        <w:lastRenderedPageBreak/>
        <w:t>IBench</w:t>
      </w:r>
      <w:bookmarkEnd w:id="3"/>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09029A">
        <w:rPr>
          <w:color w:val="92D050"/>
        </w:rPr>
        <w:t xml:space="preserve">Inoltre, permette di creare </w:t>
      </w:r>
      <w:r w:rsidRPr="0009029A">
        <w:rPr>
          <w:color w:val="92D050"/>
        </w:rPr>
        <w:t xml:space="preserve">benchmark </w:t>
      </w:r>
      <w:r w:rsidRPr="008119D8">
        <w:t>per diverse attività di integrazione dei dati (virtuali), integrazione dei dati, scambio di dati, evoluzione degli schemi, mappatura degli operatori come composizione e inversione e corrispondenza degli schemi.</w:t>
      </w:r>
    </w:p>
    <w:p w14:paraId="6F0B78A3" w14:textId="4148CB84" w:rsidR="00CA16EE" w:rsidRDefault="0009029A" w:rsidP="00106258">
      <w:pPr>
        <w:jc w:val="both"/>
      </w:pPr>
      <w:r w:rsidRPr="0009029A">
        <w:rPr>
          <w:color w:val="92D050"/>
        </w:rPr>
        <w:t>Modificando il file di configurazione predefinito, l</w:t>
      </w:r>
      <w:r w:rsidR="00106258" w:rsidRPr="0009029A">
        <w:rPr>
          <w:color w:val="92D050"/>
        </w:rPr>
        <w:t xml:space="preserve">'utente </w:t>
      </w:r>
      <w:r w:rsidR="00106258" w:rsidRPr="008119D8">
        <w:t>specifica quali tipi di metadati</w:t>
      </w:r>
      <w:r w:rsidR="00684FA6">
        <w:t>,</w:t>
      </w:r>
      <w:r w:rsidR="00106258" w:rsidRPr="008119D8">
        <w:t xml:space="preserve"> dati generare (es. schemi, dati, vincoli, mappature, ...) e proprietà dello scenario generato.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4" w:name="_Toc20320348"/>
      <w:r>
        <w:t>Installazione</w:t>
      </w:r>
      <w:bookmarkEnd w:id="4"/>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jar delle dipendenze. Successivamente, </w:t>
      </w:r>
      <w:r w:rsidR="004D4FE6" w:rsidRPr="008119D8">
        <w:t>è stata</w:t>
      </w:r>
      <w:r w:rsidR="000560E4" w:rsidRPr="008119D8">
        <w:t xml:space="preserve"> generata una cartella build in cui sono presenti vari script di shell (.sh per Linux e Mac</w:t>
      </w:r>
      <w:r w:rsidR="00632861">
        <w:t xml:space="preserve"> OS</w:t>
      </w:r>
      <w:r w:rsidR="000560E4" w:rsidRPr="008119D8">
        <w:t xml:space="preserve"> e .bat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5" w:name="_Toc20320349"/>
      <w:r>
        <w:t>Problemi riscontrati</w:t>
      </w:r>
      <w:bookmarkEnd w:id="5"/>
    </w:p>
    <w:p w14:paraId="693F238A" w14:textId="0C15CCEA" w:rsidR="003D34F2" w:rsidRPr="0009029A" w:rsidRDefault="004E317E" w:rsidP="004E317E">
      <w:pPr>
        <w:jc w:val="both"/>
        <w:rPr>
          <w:color w:val="92D050"/>
        </w:rPr>
      </w:pPr>
      <w:r>
        <w:t>Nell’utilizzo del file .bat per l’esecuzione di iBench è stata riscontrata la mancanza, nel codice,</w:t>
      </w:r>
      <w:r w:rsidR="007C491B">
        <w:t xml:space="preserve"> </w:t>
      </w:r>
      <w:r>
        <w:t xml:space="preserve">dell’indicazione dell’acquisizione dell’argomento dato da linea di comando. </w:t>
      </w:r>
      <w:r w:rsidRPr="0009029A">
        <w:rPr>
          <w:color w:val="92D050"/>
        </w:rPr>
        <w:t xml:space="preserve">Successivamente all’aggiunta di tale sezione di codice, l’esecuzione è </w:t>
      </w:r>
      <w:r w:rsidR="0009029A" w:rsidRPr="0009029A">
        <w:rPr>
          <w:color w:val="92D050"/>
        </w:rPr>
        <w:t>terminata</w:t>
      </w:r>
      <w:r w:rsidRPr="0009029A">
        <w:rPr>
          <w:color w:val="92D050"/>
        </w:rPr>
        <w:t xml:space="preserve"> senza </w:t>
      </w:r>
      <w:r w:rsidR="0009029A" w:rsidRPr="0009029A">
        <w:rPr>
          <w:color w:val="92D050"/>
        </w:rPr>
        <w:t xml:space="preserve">alcun </w:t>
      </w:r>
      <w:r w:rsidRPr="0009029A">
        <w:rPr>
          <w:color w:val="92D050"/>
        </w:rPr>
        <w:t>problem</w:t>
      </w:r>
      <w:r w:rsidR="0009029A" w:rsidRPr="0009029A">
        <w:rPr>
          <w:color w:val="92D050"/>
        </w:rPr>
        <w:t>a</w:t>
      </w:r>
      <w:r w:rsidRPr="0009029A">
        <w:rPr>
          <w:color w:val="92D050"/>
        </w:rPr>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r w:rsidRPr="007C491B">
        <w:rPr>
          <w:lang w:val="en-US"/>
        </w:rPr>
        <w:t>Codice iBench.bat funzionante:</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6" w:name="_Ref20233171"/>
      <w:bookmarkStart w:id="7" w:name="_Toc20320350"/>
      <w:r>
        <w:rPr>
          <w:shd w:val="clear" w:color="auto" w:fill="FFFFFF"/>
        </w:rPr>
        <w:t>Utilizzo</w:t>
      </w:r>
      <w:bookmarkEnd w:id="6"/>
      <w:bookmarkEnd w:id="7"/>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8" w:name="_Ref20233287"/>
      <w:bookmarkStart w:id="9" w:name="_Toc20320351"/>
      <w:r>
        <w:t>File di configurazione</w:t>
      </w:r>
      <w:bookmarkEnd w:id="8"/>
      <w:bookmarkEnd w:id="9"/>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classPath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550FA17" w:rsidR="0049782D" w:rsidRDefault="00FD4B5B" w:rsidP="008119D8">
      <w:pPr>
        <w:jc w:val="both"/>
      </w:pPr>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w:t>
      </w:r>
      <w:r w:rsidR="0009029A">
        <w:t xml:space="preserve">, </w:t>
      </w:r>
      <w:r w:rsidR="000008F8">
        <w:t xml:space="preserve">verranno aggiunti o rimossi alcuni </w:t>
      </w:r>
      <w:r w:rsidR="000008F8" w:rsidRPr="0009029A">
        <w:rPr>
          <w:color w:val="92D050"/>
        </w:rPr>
        <w:t>attributi</w:t>
      </w:r>
      <w:r w:rsidR="0009029A" w:rsidRPr="0009029A">
        <w:rPr>
          <w:color w:val="92D050"/>
        </w:rPr>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320352"/>
      <w:r>
        <w:t>Problemi riscontrati</w:t>
      </w:r>
      <w:bookmarkEnd w:id="10"/>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r w:rsidR="00EA279F">
        <w:fldChar w:fldCharType="begin"/>
      </w:r>
      <w:r w:rsidR="00EA279F">
        <w:instrText xml:space="preserve"> SEQ Figura \* ARABIC </w:instrText>
      </w:r>
      <w:r w:rsidR="00EA279F">
        <w:fldChar w:fldCharType="separate"/>
      </w:r>
      <w:r w:rsidR="00767E37">
        <w:rPr>
          <w:noProof/>
        </w:rPr>
        <w:t>1</w:t>
      </w:r>
      <w:r w:rsidR="00EA279F">
        <w:rPr>
          <w:noProof/>
        </w:rPr>
        <w:fldChar w:fldCharType="end"/>
      </w:r>
      <w:r>
        <w:t>: proprietà per l'abilitazione della generazione dei csv del target schema e il</w:t>
      </w:r>
      <w:r>
        <w:rPr>
          <w:noProof/>
        </w:rPr>
        <w:t xml:space="preserve"> numero di tuple da creare.</w:t>
      </w:r>
    </w:p>
    <w:p w14:paraId="7DDE6339" w14:textId="77777777" w:rsidR="00534BD9" w:rsidRPr="00534BD9" w:rsidRDefault="00534BD9" w:rsidP="00534BD9">
      <w:pPr>
        <w:jc w:val="both"/>
        <w:rPr>
          <w:color w:val="92D050"/>
        </w:rPr>
      </w:pPr>
      <w:r w:rsidRPr="00534BD9">
        <w:rPr>
          <w:color w:val="92D050"/>
        </w:rPr>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r w:rsidR="00EA279F">
        <w:fldChar w:fldCharType="begin"/>
      </w:r>
      <w:r w:rsidR="00EA279F">
        <w:instrText xml:space="preserve"> SEQ Figura \* ARABIC </w:instrText>
      </w:r>
      <w:r w:rsidR="00EA279F">
        <w:fldChar w:fldCharType="separate"/>
      </w:r>
      <w:r w:rsidR="00767E37">
        <w:rPr>
          <w:noProof/>
        </w:rPr>
        <w:t>2</w:t>
      </w:r>
      <w:r w:rsidR="00EA279F">
        <w:rPr>
          <w:noProof/>
        </w:rPr>
        <w:fldChar w:fldCharType="end"/>
      </w:r>
      <w:r>
        <w:t xml:space="preserve">: Snipet di codice presente nella classe </w:t>
      </w:r>
      <w:r w:rsidRPr="00CE1F1F">
        <w:t>MappingScenario</w:t>
      </w:r>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0320353"/>
      <w:r>
        <w:lastRenderedPageBreak/>
        <w:t>CoDIT</w:t>
      </w:r>
      <w:bookmarkEnd w:id="11"/>
    </w:p>
    <w:p w14:paraId="62B224B5" w14:textId="4C1572E9" w:rsidR="00356928" w:rsidRPr="007B5743" w:rsidRDefault="00356928" w:rsidP="00356928">
      <w:pPr>
        <w:jc w:val="both"/>
      </w:pPr>
      <w:r w:rsidRPr="007B5743">
        <w:t>CoDIT (Conceptual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A livello metodologico CoDIT si basa su un linguaggio visuale, CoDIL (Conceptual Data Integration Language).</w:t>
      </w:r>
    </w:p>
    <w:p w14:paraId="71F769B4" w14:textId="0D78C77F" w:rsidR="00356928" w:rsidRPr="007B5743" w:rsidRDefault="00356928" w:rsidP="00356928">
      <w:pPr>
        <w:jc w:val="both"/>
      </w:pPr>
      <w:r w:rsidRPr="007B5743">
        <w:t>CoDIL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Attraverso CoDIL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Il linguaggio CoDIL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0320354"/>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0320355"/>
      <w:r>
        <w:t>Problemi riscontrati</w:t>
      </w:r>
      <w:r w:rsidR="00A45600">
        <w:t xml:space="preserve"> durante l’installazione</w:t>
      </w:r>
      <w:bookmarkEnd w:id="13"/>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4" w:name="_Toc20320356"/>
      <w:r>
        <w:rPr>
          <w:shd w:val="clear" w:color="auto" w:fill="FFFFFF"/>
        </w:rPr>
        <w:t>Utilizzo</w:t>
      </w:r>
      <w:bookmarkEnd w:id="14"/>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Create target scheme.</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3</w:t>
      </w:r>
      <w:r w:rsidR="00EA279F">
        <w:rPr>
          <w:noProof/>
        </w:rPr>
        <w:fldChar w:fldCharType="end"/>
      </w:r>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0320357"/>
      <w:r>
        <w:rPr>
          <w:shd w:val="clear" w:color="auto" w:fill="FFFFFF"/>
        </w:rPr>
        <w:t>Struttura XMI riconosciuta da CoDIT</w:t>
      </w:r>
      <w:bookmarkEnd w:id="15"/>
      <w:bookmarkEnd w:id="16"/>
      <w:bookmarkEnd w:id="17"/>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4</w:t>
      </w:r>
      <w:r w:rsidR="00EA279F">
        <w:rPr>
          <w:noProof/>
        </w:rPr>
        <w:fldChar w:fldCharType="end"/>
      </w:r>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"packagedElement"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r w:rsidRPr="007B5743">
        <w:t>xmi:type = uml:Class</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r w:rsidRPr="007B5743">
        <w:t>xmi:id</w:t>
      </w:r>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r w:rsidRPr="007B5743">
        <w:t>type</w:t>
      </w:r>
      <w:r w:rsidR="00A1580F" w:rsidRPr="007B5743">
        <w:t>, per indicare il tipo di entità. Non sempre viene specificato, di solito è usato per indicare le entità deboli (</w:t>
      </w:r>
      <w:r w:rsidRPr="007B5743">
        <w:t>WeakEntity)</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5</w:t>
      </w:r>
      <w:r w:rsidR="00EA279F">
        <w:rPr>
          <w:noProof/>
        </w:rPr>
        <w:fldChar w:fldCharType="end"/>
      </w:r>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entità, come figlio dell’elemento "packagedElement",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“xmi:Extension”</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6</w:t>
      </w:r>
      <w:r w:rsidR="00EA279F">
        <w:rPr>
          <w:noProof/>
        </w:rPr>
        <w:fldChar w:fldCharType="end"/>
      </w:r>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tag "ownedAttribute” come figlio </w:t>
      </w:r>
      <w:r w:rsidR="008E573D" w:rsidRPr="007B5743">
        <w:rPr>
          <w:rFonts w:cstheme="minorHAnsi"/>
          <w:color w:val="000000"/>
          <w:szCs w:val="20"/>
          <w:shd w:val="clear" w:color="auto" w:fill="FFFFFF"/>
        </w:rPr>
        <w:t>dell’elemento "packagedElement"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xmi:type</w:t>
      </w:r>
      <w:r w:rsidR="00C23C81" w:rsidRPr="007B5743">
        <w:rPr>
          <w:rFonts w:cstheme="minorHAnsi"/>
          <w:color w:val="000000"/>
          <w:szCs w:val="20"/>
          <w:shd w:val="clear" w:color="auto" w:fill="FFFFFF"/>
        </w:rPr>
        <w:t>=”uml: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xmi:id</w:t>
      </w:r>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visibility</w:t>
      </w:r>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7</w:t>
      </w:r>
      <w:r w:rsidR="00EA279F">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“xmi:Extension”, come figlio di “ownedAttribute”,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8</w:t>
      </w:r>
      <w:r w:rsidR="00EA279F">
        <w:rPr>
          <w:noProof/>
        </w:rPr>
        <w:fldChar w:fldCharType="end"/>
      </w:r>
      <w:r w:rsidRPr="00BA0538">
        <w:t>: Struttura XML CoDIT</w:t>
      </w:r>
      <w:r>
        <w:t>, attibuto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 xml:space="preserve">"packagedElement",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“xmi: type= uml:Association”</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attraverso l’attributo “xmi:id”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“type=ISA”.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r w:rsidR="00EA279F">
        <w:fldChar w:fldCharType="begin"/>
      </w:r>
      <w:r w:rsidR="00EA279F">
        <w:instrText xml:space="preserve"> SEQ Figura \* ARABIC </w:instrText>
      </w:r>
      <w:r w:rsidR="00EA279F">
        <w:fldChar w:fldCharType="separate"/>
      </w:r>
      <w:r w:rsidR="00767E37">
        <w:rPr>
          <w:noProof/>
        </w:rPr>
        <w:t>9</w:t>
      </w:r>
      <w:r w:rsidR="00EA279F">
        <w:rPr>
          <w:noProof/>
        </w:rPr>
        <w:fldChar w:fldCharType="end"/>
      </w:r>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r w:rsidR="00EA279F">
        <w:fldChar w:fldCharType="begin"/>
      </w:r>
      <w:r w:rsidR="00EA279F">
        <w:instrText xml:space="preserve"> SEQ Figura \* ARABIC </w:instrText>
      </w:r>
      <w:r w:rsidR="00EA279F">
        <w:fldChar w:fldCharType="separate"/>
      </w:r>
      <w:r w:rsidR="00767E37">
        <w:rPr>
          <w:noProof/>
        </w:rPr>
        <w:t>10</w:t>
      </w:r>
      <w:r w:rsidR="00EA279F">
        <w:rPr>
          <w:noProof/>
        </w:rPr>
        <w:fldChar w:fldCharType="end"/>
      </w:r>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r w:rsidR="00EA279F">
        <w:fldChar w:fldCharType="begin"/>
      </w:r>
      <w:r w:rsidR="00EA279F">
        <w:instrText xml:space="preserve"> SEQ Figura \* ARABIC </w:instrText>
      </w:r>
      <w:r w:rsidR="00EA279F">
        <w:fldChar w:fldCharType="separate"/>
      </w:r>
      <w:r w:rsidR="00767E37">
        <w:rPr>
          <w:noProof/>
        </w:rPr>
        <w:t>11</w:t>
      </w:r>
      <w:r w:rsidR="00EA279F">
        <w:rPr>
          <w:noProof/>
        </w:rPr>
        <w:fldChar w:fldCharType="end"/>
      </w:r>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0320358"/>
      <w:r>
        <w:rPr>
          <w:shd w:val="clear" w:color="auto" w:fill="FFFFFF"/>
        </w:rPr>
        <w:t>Problemi riscontrati</w:t>
      </w:r>
      <w:r w:rsidR="00A45600">
        <w:rPr>
          <w:shd w:val="clear" w:color="auto" w:fill="FFFFFF"/>
        </w:rPr>
        <w:t xml:space="preserve"> durante l’utilizzo</w:t>
      </w:r>
      <w:bookmarkEnd w:id="18"/>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0321112"/>
      <w:r>
        <w:t xml:space="preserve">Tabella </w:t>
      </w:r>
      <w:r w:rsidR="00EA279F">
        <w:fldChar w:fldCharType="begin"/>
      </w:r>
      <w:r w:rsidR="00EA279F">
        <w:instrText xml:space="preserve"> SEQ Tabella \* ARABIC </w:instrText>
      </w:r>
      <w:r w:rsidR="00EA279F">
        <w:fldChar w:fldCharType="separate"/>
      </w:r>
      <w:r>
        <w:rPr>
          <w:noProof/>
        </w:rPr>
        <w:t>1</w:t>
      </w:r>
      <w:r w:rsidR="00EA279F">
        <w:rPr>
          <w:noProof/>
        </w:rPr>
        <w:fldChar w:fldCharType="end"/>
      </w:r>
      <w:r>
        <w:t>: Tabella relativa agli schemi nella fase iniziale dell'utilizzo di CoDIT.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09029A" w:rsidRPr="00861F01" w:rsidRDefault="0009029A" w:rsidP="00767E37">
                            <w:pPr>
                              <w:pStyle w:val="Didascalia"/>
                              <w:rPr>
                                <w:rFonts w:cstheme="minorHAnsi"/>
                                <w:noProof/>
                                <w:color w:val="833C0B" w:themeColor="accent2" w:themeShade="80"/>
                              </w:rPr>
                            </w:pPr>
                            <w:r>
                              <w:t xml:space="preserve">Figura </w:t>
                            </w:r>
                            <w:r w:rsidR="00EA279F">
                              <w:fldChar w:fldCharType="begin"/>
                            </w:r>
                            <w:r w:rsidR="00EA279F">
                              <w:instrText xml:space="preserve"> SEQ Figura \* ARABIC </w:instrText>
                            </w:r>
                            <w:r w:rsidR="00EA279F">
                              <w:fldChar w:fldCharType="separate"/>
                            </w:r>
                            <w:r>
                              <w:rPr>
                                <w:noProof/>
                              </w:rPr>
                              <w:t>12</w:t>
                            </w:r>
                            <w:r w:rsidR="00EA279F">
                              <w:rPr>
                                <w:noProof/>
                              </w:rPr>
                              <w:fldChar w:fldCharType="end"/>
                            </w:r>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09029A" w:rsidRPr="00861F01" w:rsidRDefault="0009029A" w:rsidP="00767E37">
                      <w:pPr>
                        <w:pStyle w:val="Didascalia"/>
                        <w:rPr>
                          <w:rFonts w:cstheme="minorHAnsi"/>
                          <w:noProof/>
                          <w:color w:val="833C0B" w:themeColor="accent2" w:themeShade="80"/>
                        </w:rPr>
                      </w:pPr>
                      <w:r>
                        <w:t xml:space="preserve">Figura </w:t>
                      </w:r>
                      <w:r w:rsidR="00EA279F">
                        <w:fldChar w:fldCharType="begin"/>
                      </w:r>
                      <w:r w:rsidR="00EA279F">
                        <w:instrText xml:space="preserve"> SEQ Figura \* ARABIC </w:instrText>
                      </w:r>
                      <w:r w:rsidR="00EA279F">
                        <w:fldChar w:fldCharType="separate"/>
                      </w:r>
                      <w:r>
                        <w:rPr>
                          <w:noProof/>
                        </w:rPr>
                        <w:t>12</w:t>
                      </w:r>
                      <w:r w:rsidR="00EA279F">
                        <w:rPr>
                          <w:noProof/>
                        </w:rPr>
                        <w:fldChar w:fldCharType="end"/>
                      </w:r>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09029A" w:rsidRPr="00E54B30" w:rsidRDefault="0009029A" w:rsidP="00767E37">
                            <w:pPr>
                              <w:pStyle w:val="Didascalia"/>
                              <w:rPr>
                                <w:noProof/>
                              </w:rPr>
                            </w:pPr>
                            <w:r>
                              <w:t xml:space="preserve">Figura </w:t>
                            </w:r>
                            <w:r w:rsidR="00EA279F">
                              <w:fldChar w:fldCharType="begin"/>
                            </w:r>
                            <w:r w:rsidR="00EA279F">
                              <w:instrText xml:space="preserve"> SEQ Figura \* ARABIC </w:instrText>
                            </w:r>
                            <w:r w:rsidR="00EA279F">
                              <w:fldChar w:fldCharType="separate"/>
                            </w:r>
                            <w:r>
                              <w:rPr>
                                <w:noProof/>
                              </w:rPr>
                              <w:t>13</w:t>
                            </w:r>
                            <w:r w:rsidR="00EA279F">
                              <w:rPr>
                                <w:noProof/>
                              </w:rPr>
                              <w:fldChar w:fldCharType="end"/>
                            </w:r>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09029A" w:rsidRPr="00E54B30" w:rsidRDefault="0009029A" w:rsidP="00767E37">
                      <w:pPr>
                        <w:pStyle w:val="Didascalia"/>
                        <w:rPr>
                          <w:noProof/>
                        </w:rPr>
                      </w:pPr>
                      <w:r>
                        <w:t xml:space="preserve">Figura </w:t>
                      </w:r>
                      <w:r w:rsidR="00EA279F">
                        <w:fldChar w:fldCharType="begin"/>
                      </w:r>
                      <w:r w:rsidR="00EA279F">
                        <w:instrText xml:space="preserve"> SEQ Figura \* ARABIC </w:instrText>
                      </w:r>
                      <w:r w:rsidR="00EA279F">
                        <w:fldChar w:fldCharType="separate"/>
                      </w:r>
                      <w:r>
                        <w:rPr>
                          <w:noProof/>
                        </w:rPr>
                        <w:t>13</w:t>
                      </w:r>
                      <w:r w:rsidR="00EA279F">
                        <w:rPr>
                          <w:noProof/>
                        </w:rPr>
                        <w:fldChar w:fldCharType="end"/>
                      </w:r>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6BE84AAA"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 xml:space="preserve">modificando parte dell’algoritmo usato per la creazione </w:t>
      </w:r>
      <w:commentRangeStart w:id="21"/>
      <w:commentRangeStart w:id="22"/>
      <w:r w:rsidR="00B373A7" w:rsidRPr="00B373A7">
        <w:rPr>
          <w:rFonts w:cstheme="minorHAnsi"/>
          <w:color w:val="833C0B" w:themeColor="accent2" w:themeShade="80"/>
          <w:szCs w:val="20"/>
          <w:shd w:val="clear" w:color="auto" w:fill="FFFFFF"/>
        </w:rPr>
        <w:t xml:space="preserve">degli elementi dello </w:t>
      </w:r>
      <w:commentRangeEnd w:id="21"/>
      <w:r w:rsidR="009A6EAB">
        <w:rPr>
          <w:rStyle w:val="Rimandocommento"/>
        </w:rPr>
        <w:commentReference w:id="21"/>
      </w:r>
      <w:commentRangeEnd w:id="22"/>
      <w:r w:rsidR="00534BD9">
        <w:rPr>
          <w:rStyle w:val="Rimandocommento"/>
        </w:rPr>
        <w:commentReference w:id="22"/>
      </w:r>
      <w:r w:rsidR="00B373A7" w:rsidRPr="00B373A7">
        <w:rPr>
          <w:rFonts w:cstheme="minorHAnsi"/>
          <w:color w:val="833C0B" w:themeColor="accent2" w:themeShade="8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3" w:name="_Ref20231278"/>
      <w:bookmarkStart w:id="24" w:name="_Ref20231282"/>
      <w:bookmarkStart w:id="25" w:name="_Ref20231773"/>
      <w:r>
        <w:rPr>
          <w:shd w:val="clear" w:color="auto" w:fill="FFFFFF"/>
        </w:rPr>
        <w:t>L</w:t>
      </w:r>
      <w:r w:rsidRPr="007E4B3A">
        <w:rPr>
          <w:shd w:val="clear" w:color="auto" w:fill="FFFFFF"/>
        </w:rPr>
        <w:t>imitazione sulla dimensione massima dei file caricati</w:t>
      </w:r>
      <w:bookmarkEnd w:id="23"/>
      <w:bookmarkEnd w:id="24"/>
      <w:bookmarkEnd w:id="25"/>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(upload_file.php,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6" w:name="_Ref20231356"/>
      <w:bookmarkStart w:id="27" w:name="_Ref20231835"/>
      <w:bookmarkStart w:id="28" w:name="_Ref20231878"/>
      <w:r>
        <w:rPr>
          <w:shd w:val="clear" w:color="auto" w:fill="FFFFFF"/>
        </w:rPr>
        <w:t>L</w:t>
      </w:r>
      <w:r w:rsidRPr="007E4B3A">
        <w:rPr>
          <w:shd w:val="clear" w:color="auto" w:fill="FFFFFF"/>
        </w:rPr>
        <w:t>imitazione della sezione di visualizzazione degli schemi</w:t>
      </w:r>
      <w:bookmarkEnd w:id="26"/>
      <w:bookmarkEnd w:id="27"/>
      <w:bookmarkEnd w:id="28"/>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9" w:name="_Toc20320359"/>
      <w:r w:rsidRPr="0069527B">
        <w:lastRenderedPageBreak/>
        <w:t>Connessione a MySQL e creazione database</w:t>
      </w:r>
      <w:bookmarkEnd w:id="29"/>
    </w:p>
    <w:p w14:paraId="54A747A8" w14:textId="755A9C6C" w:rsidR="005D5CE9" w:rsidRDefault="005D5CE9" w:rsidP="005D5CE9">
      <w:pPr>
        <w:jc w:val="both"/>
        <w:rPr>
          <w:rFonts w:ascii="Arial" w:hAnsi="Arial" w:cs="Arial"/>
          <w:sz w:val="21"/>
          <w:szCs w:val="21"/>
          <w:shd w:val="clear" w:color="auto" w:fill="FFFFFF"/>
        </w:rPr>
      </w:pPr>
      <w:commentRangeStart w:id="30"/>
      <w:commentRangeStart w:id="31"/>
      <w:r>
        <w:rPr>
          <w:shd w:val="clear" w:color="auto" w:fill="FFFFFF"/>
        </w:rPr>
        <w:t xml:space="preserve">Per alcune funzionalità messe </w:t>
      </w:r>
      <w:commentRangeEnd w:id="30"/>
      <w:r>
        <w:rPr>
          <w:rStyle w:val="Rimandocommento"/>
        </w:rPr>
        <w:commentReference w:id="30"/>
      </w:r>
      <w:commentRangeEnd w:id="31"/>
      <w:r w:rsidR="00534BD9">
        <w:rPr>
          <w:rStyle w:val="Rimandocommento"/>
        </w:rPr>
        <w:commentReference w:id="31"/>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2" w:name="_Toc20320360"/>
      <w:r>
        <w:rPr>
          <w:shd w:val="clear" w:color="auto" w:fill="FFFFFF"/>
        </w:rPr>
        <w:t>creaConnessione</w:t>
      </w:r>
      <w:bookmarkEnd w:id="32"/>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La libreria mysql.connector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3" w:name="_Toc20320361"/>
      <w:r w:rsidRPr="00CD634E">
        <w:rPr>
          <w:shd w:val="clear" w:color="auto" w:fill="FFFFFF"/>
        </w:rPr>
        <w:lastRenderedPageBreak/>
        <w:t>creaDb</w:t>
      </w:r>
      <w:bookmarkEnd w:id="33"/>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4" w:name="_Toc20320362"/>
      <w:r w:rsidRPr="006D11D9">
        <w:rPr>
          <w:shd w:val="clear" w:color="auto" w:fill="FFFFFF"/>
        </w:rPr>
        <w:t>caricaDati</w:t>
      </w:r>
      <w:bookmarkEnd w:id="34"/>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5" w:name="_Toc20320363"/>
      <w:r>
        <w:lastRenderedPageBreak/>
        <w:t>Utilizzo</w:t>
      </w:r>
      <w:bookmarkEnd w:id="35"/>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nomeDb</w:t>
      </w:r>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r w:rsidRPr="003B5AF7">
        <w:t xml:space="preserve">nomeDb, è </w:t>
      </w:r>
      <w:r w:rsidR="003B5AF7" w:rsidRPr="003B5AF7">
        <w:t>il suffisso</w:t>
      </w:r>
      <w:r w:rsidRPr="003B5AF7">
        <w:t xml:space="preserve"> del nome che verrà dato ai database che saranno creati per il</w:t>
      </w:r>
      <w:r w:rsidR="003B5AF7" w:rsidRPr="003B5AF7">
        <w:t xml:space="preserve"> </w:t>
      </w:r>
      <w:r w:rsidRPr="003B5AF7">
        <w:t>source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6" w:name="_Toc20320364"/>
      <w:r w:rsidRPr="008E573D">
        <w:rPr>
          <w:rFonts w:eastAsiaTheme="minorHAnsi"/>
          <w:shd w:val="clear" w:color="auto" w:fill="FFFFFF"/>
        </w:rPr>
        <w:lastRenderedPageBreak/>
        <w:t>Parser</w:t>
      </w:r>
      <w:bookmarkEnd w:id="36"/>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Per implementare il parser è stato utilizzato il linguaggio di programmazione Python, il quale offre una soluzione finalizzata proprio all’interfacciamento con i file XML. Infatti, grazie all’utilizzo del modulo xml.etree.ElementTree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7" w:name="_Toc20320365"/>
      <w:r>
        <w:rPr>
          <w:shd w:val="clear" w:color="auto" w:fill="FFFFFF"/>
        </w:rPr>
        <w:t>Sezione iniziale</w:t>
      </w:r>
      <w:bookmarkEnd w:id="37"/>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8" w:name="_Toc20320366"/>
      <w:r>
        <w:rPr>
          <w:shd w:val="clear" w:color="auto" w:fill="FFFFFF"/>
        </w:rPr>
        <w:t>Sezione entità e attributi</w:t>
      </w:r>
      <w:bookmarkEnd w:id="38"/>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9" w:name="_Toc20320367"/>
      <w:r>
        <w:rPr>
          <w:shd w:val="clear" w:color="auto" w:fill="FFFFFF"/>
        </w:rPr>
        <w:t>Sezione relazioni</w:t>
      </w:r>
      <w:bookmarkEnd w:id="39"/>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0" w:name="_Toc20320368"/>
      <w:r w:rsidRPr="001512C8">
        <w:t>Sezione finale</w:t>
      </w:r>
      <w:bookmarkEnd w:id="40"/>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1" w:name="_Toc20320369"/>
      <w:r>
        <w:lastRenderedPageBreak/>
        <w:t>Utilizzo</w:t>
      </w:r>
      <w:bookmarkEnd w:id="41"/>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nomeFile</w:t>
      </w:r>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r w:rsidRPr="003B5AF7">
        <w:t xml:space="preserve">nomeFile,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il source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CoDIT, in nomeFile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325B089B" w:rsidR="00C74383" w:rsidRPr="00534BD9" w:rsidRDefault="00C74383" w:rsidP="00C74383">
      <w:pPr>
        <w:jc w:val="both"/>
        <w:rPr>
          <w:color w:val="000000" w:themeColor="text1"/>
        </w:rPr>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llo studio di usabilità degli operatori iconici del tool CoDIT</w:t>
      </w:r>
      <w:r w:rsidR="00534BD9">
        <w:rPr>
          <w:color w:val="000000" w:themeColor="text1"/>
        </w:rPr>
        <w:t xml:space="preserve"> </w:t>
      </w:r>
      <w:r w:rsidR="00534BD9" w:rsidRPr="00534BD9">
        <w:rPr>
          <w:color w:val="92D050"/>
        </w:rPr>
        <w:t>per verificare il funzionamento con schemi di grandi dimensioni.</w:t>
      </w:r>
      <w:r w:rsidR="008D037C" w:rsidRPr="00534BD9">
        <w:rPr>
          <w:color w:val="92D050"/>
        </w:rPr>
        <w:t xml:space="preserve"> </w:t>
      </w:r>
    </w:p>
    <w:p w14:paraId="4ED1C06B" w14:textId="2343D041" w:rsidR="0069527B" w:rsidRPr="0069527B" w:rsidRDefault="0069527B" w:rsidP="0069527B">
      <w:pPr>
        <w:pStyle w:val="Titolo2"/>
        <w:spacing w:line="360" w:lineRule="auto"/>
      </w:pPr>
      <w:bookmarkStart w:id="42" w:name="_Toc20320371"/>
      <w:r>
        <w:t>Fasi e macchine utilizzate</w:t>
      </w:r>
      <w:bookmarkEnd w:id="42"/>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2D0D9D4E"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(sourceSchema e targetSchema)</w:t>
      </w:r>
      <w:r w:rsidR="00534BD9">
        <w:t xml:space="preserve">. </w:t>
      </w:r>
      <w:r w:rsidR="00534BD9" w:rsidRPr="00544D0C">
        <w:rPr>
          <w:color w:val="92D050"/>
        </w:rPr>
        <w:t>Ogni database, inoltre, verrà popolato in modo automatico utilizzando i file csv</w:t>
      </w:r>
      <w:r w:rsidR="00544D0C" w:rsidRPr="00544D0C">
        <w:rPr>
          <w:color w:val="92D050"/>
        </w:rPr>
        <w:t xml:space="preserve"> generati da iBench.</w:t>
      </w:r>
      <w:r w:rsidRPr="00544D0C">
        <w:rPr>
          <w:color w:val="92D050"/>
        </w:rPr>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Rayzen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3" w:name="_Toc20321018"/>
      <w:bookmarkStart w:id="44" w:name="_Toc20321113"/>
      <w:r>
        <w:t xml:space="preserve">Tabella </w:t>
      </w:r>
      <w:r w:rsidR="00EA279F">
        <w:fldChar w:fldCharType="begin"/>
      </w:r>
      <w:r w:rsidR="00EA279F">
        <w:instrText xml:space="preserve"> SEQ Tabella \* ARABIC </w:instrText>
      </w:r>
      <w:r w:rsidR="00EA279F">
        <w:fldChar w:fldCharType="separate"/>
      </w:r>
      <w:r w:rsidR="004E5A08">
        <w:rPr>
          <w:noProof/>
        </w:rPr>
        <w:t>2</w:t>
      </w:r>
      <w:r w:rsidR="00EA279F">
        <w:rPr>
          <w:noProof/>
        </w:rPr>
        <w:fldChar w:fldCharType="end"/>
      </w:r>
      <w:r>
        <w:t>: Specifiche</w:t>
      </w:r>
      <w:r w:rsidR="00C74383">
        <w:t xml:space="preserve"> dei</w:t>
      </w:r>
      <w:r>
        <w:t xml:space="preserve"> pc.</w:t>
      </w:r>
      <w:bookmarkEnd w:id="43"/>
      <w:bookmarkEnd w:id="44"/>
    </w:p>
    <w:p w14:paraId="4FF7218A" w14:textId="77777777" w:rsidR="0069527B" w:rsidRDefault="0069527B" w:rsidP="0069527B">
      <w:pPr>
        <w:pStyle w:val="Titolo2"/>
        <w:spacing w:line="360" w:lineRule="auto"/>
      </w:pPr>
      <w:bookmarkStart w:id="45" w:name="_Toc20320372"/>
      <w:r>
        <w:t>Generazione schemi con iBench</w:t>
      </w:r>
      <w:bookmarkEnd w:id="45"/>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46" w:name="_Toc20321019"/>
      <w:bookmarkStart w:id="47" w:name="_Toc20321114"/>
      <w:r>
        <w:t xml:space="preserve">Tabella </w:t>
      </w:r>
      <w:r w:rsidR="00EA279F">
        <w:fldChar w:fldCharType="begin"/>
      </w:r>
      <w:r w:rsidR="00EA279F">
        <w:instrText xml:space="preserve"> SEQ Tabella \* ARABIC </w:instrText>
      </w:r>
      <w:r w:rsidR="00EA279F">
        <w:fldChar w:fldCharType="separate"/>
      </w:r>
      <w:r w:rsidR="004E5A08">
        <w:rPr>
          <w:noProof/>
        </w:rPr>
        <w:t>3</w:t>
      </w:r>
      <w:r w:rsidR="00EA279F">
        <w:rPr>
          <w:noProof/>
        </w:rPr>
        <w:fldChar w:fldCharType="end"/>
      </w:r>
      <w:r>
        <w:t xml:space="preserve">: </w:t>
      </w:r>
      <w:r w:rsidRPr="00D83208">
        <w:t>Schemi che, convertiti in xmi, sono risultati di dime</w:t>
      </w:r>
      <w:r>
        <w:t>ns</w:t>
      </w:r>
      <w:r w:rsidRPr="00D83208">
        <w:t>ioni superiori al massimo consentito.</w:t>
      </w:r>
      <w:bookmarkEnd w:id="46"/>
      <w:bookmarkEnd w:id="47"/>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48" w:name="_Toc20321020"/>
      <w:bookmarkStart w:id="49" w:name="_Toc20321115"/>
      <w:r>
        <w:t xml:space="preserve">Tabella </w:t>
      </w:r>
      <w:r w:rsidR="00EA279F">
        <w:fldChar w:fldCharType="begin"/>
      </w:r>
      <w:r w:rsidR="00EA279F">
        <w:instrText xml:space="preserve"> SEQ Tabella \* ARABIC </w:instrText>
      </w:r>
      <w:r w:rsidR="00EA279F">
        <w:fldChar w:fldCharType="separate"/>
      </w:r>
      <w:r w:rsidR="004E5A08">
        <w:rPr>
          <w:noProof/>
        </w:rPr>
        <w:t>4</w:t>
      </w:r>
      <w:r w:rsidR="00EA279F">
        <w:rPr>
          <w:noProof/>
        </w:rPr>
        <w:fldChar w:fldCharType="end"/>
      </w:r>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AddDelAttribute</w:t>
            </w:r>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50" w:name="_Toc20321021"/>
      <w:bookmarkStart w:id="51" w:name="_Toc20321116"/>
      <w:r>
        <w:t xml:space="preserve">Tabella </w:t>
      </w:r>
      <w:r w:rsidR="00EA279F">
        <w:fldChar w:fldCharType="begin"/>
      </w:r>
      <w:r w:rsidR="00EA279F">
        <w:instrText xml:space="preserve"> SEQ Tabella \* ARABIC </w:instrText>
      </w:r>
      <w:r w:rsidR="00EA279F">
        <w:fldChar w:fldCharType="separate"/>
      </w:r>
      <w:r w:rsidR="004E5A08">
        <w:rPr>
          <w:noProof/>
        </w:rPr>
        <w:t>5</w:t>
      </w:r>
      <w:r w:rsidR="00EA279F">
        <w:rPr>
          <w:noProof/>
        </w:rPr>
        <w:fldChar w:fldCharType="end"/>
      </w:r>
      <w:r>
        <w:t xml:space="preserve">: </w:t>
      </w:r>
      <w:r w:rsidRPr="00B5306F">
        <w:t xml:space="preserve">Schemi </w:t>
      </w:r>
      <w:r>
        <w:t>utilizzati per lo studio di usabilità.</w:t>
      </w:r>
      <w:bookmarkEnd w:id="50"/>
      <w:bookmarkEnd w:id="51"/>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2" w:name="_Toc20320373"/>
      <w:r w:rsidRPr="000D1299">
        <w:rPr>
          <w:rStyle w:val="Enfasiintensa"/>
          <w:i w:val="0"/>
          <w:iCs w:val="0"/>
          <w:color w:val="2F5496" w:themeColor="accent1" w:themeShade="BF"/>
        </w:rPr>
        <w:t>Tempistiche di esecuzione fasi preliminari</w:t>
      </w:r>
      <w:bookmarkEnd w:id="52"/>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3" w:name="_Toc20320374"/>
      <w:r>
        <w:rPr>
          <w:rStyle w:val="Enfasiintensa"/>
        </w:rPr>
        <w:lastRenderedPageBreak/>
        <w:t>PC1</w:t>
      </w:r>
      <w:bookmarkEnd w:id="53"/>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54" w:name="_Toc20321022"/>
      <w:bookmarkStart w:id="55" w:name="_Toc20321117"/>
      <w:r>
        <w:t xml:space="preserve">Tabella </w:t>
      </w:r>
      <w:r w:rsidR="00EA279F">
        <w:fldChar w:fldCharType="begin"/>
      </w:r>
      <w:r w:rsidR="00EA279F">
        <w:instrText xml:space="preserve"> SEQ Tabella \* ARABIC </w:instrText>
      </w:r>
      <w:r w:rsidR="00EA279F">
        <w:fldChar w:fldCharType="separate"/>
      </w:r>
      <w:r w:rsidR="004E5A08">
        <w:rPr>
          <w:noProof/>
        </w:rPr>
        <w:t>6</w:t>
      </w:r>
      <w:r w:rsidR="00EA279F">
        <w:rPr>
          <w:noProof/>
        </w:rPr>
        <w:fldChar w:fldCharType="end"/>
      </w:r>
      <w:r>
        <w:t>: Tempi relativi alle tre fasi ottenuti con il PC1.</w:t>
      </w:r>
      <w:bookmarkEnd w:id="54"/>
      <w:bookmarkEnd w:id="55"/>
    </w:p>
    <w:p w14:paraId="6E9863BF" w14:textId="6071C759" w:rsidR="00EA3C8D" w:rsidRPr="00EA3C8D" w:rsidRDefault="00EA3C8D" w:rsidP="000D1299">
      <w:pPr>
        <w:pStyle w:val="Titolo3"/>
        <w:spacing w:line="360" w:lineRule="auto"/>
        <w:rPr>
          <w:rStyle w:val="Enfasiintensa"/>
        </w:rPr>
      </w:pPr>
      <w:bookmarkStart w:id="56" w:name="_Toc20320375"/>
      <w:r w:rsidRPr="00EA3C8D">
        <w:rPr>
          <w:rStyle w:val="Enfasiintensa"/>
        </w:rPr>
        <w:t>PC</w:t>
      </w:r>
      <w:r w:rsidR="00074FBE">
        <w:rPr>
          <w:rStyle w:val="Enfasiintensa"/>
        </w:rPr>
        <w:t>2</w:t>
      </w:r>
      <w:bookmarkEnd w:id="56"/>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7" w:name="_Toc20321023"/>
            <w:bookmarkStart w:id="58" w:name="_Toc20321118"/>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r w:rsidR="00EA279F">
        <w:fldChar w:fldCharType="begin"/>
      </w:r>
      <w:r w:rsidR="00EA279F">
        <w:instrText xml:space="preserve"> SEQ Tabella \* ARABIC </w:instrText>
      </w:r>
      <w:r w:rsidR="00EA279F">
        <w:fldChar w:fldCharType="separate"/>
      </w:r>
      <w:r w:rsidR="004E5A08">
        <w:rPr>
          <w:noProof/>
        </w:rPr>
        <w:t>7</w:t>
      </w:r>
      <w:r w:rsidR="00EA279F">
        <w:rPr>
          <w:noProof/>
        </w:rPr>
        <w:fldChar w:fldCharType="end"/>
      </w:r>
      <w:r>
        <w:t xml:space="preserve">: </w:t>
      </w:r>
      <w:r w:rsidRPr="00014D95">
        <w:t>Tempi relativi alle tre fasi ottenuti con il PC</w:t>
      </w:r>
      <w:r>
        <w:t>2</w:t>
      </w:r>
      <w:r w:rsidRPr="00014D95">
        <w:t>.</w:t>
      </w:r>
      <w:bookmarkEnd w:id="57"/>
      <w:bookmarkEnd w:id="58"/>
    </w:p>
    <w:p w14:paraId="0206CAB0" w14:textId="334924EA" w:rsidR="00074FBE" w:rsidRDefault="00074FBE" w:rsidP="000D1299">
      <w:pPr>
        <w:pStyle w:val="Titolo3"/>
        <w:spacing w:line="360" w:lineRule="auto"/>
        <w:rPr>
          <w:rStyle w:val="Enfasiintensa"/>
        </w:rPr>
      </w:pPr>
      <w:bookmarkStart w:id="59" w:name="_Toc20320376"/>
      <w:r w:rsidRPr="00074FBE">
        <w:rPr>
          <w:rStyle w:val="Enfasiintensa"/>
        </w:rPr>
        <w:t>PC3</w:t>
      </w:r>
      <w:bookmarkEnd w:id="59"/>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60" w:name="_Toc20321024"/>
      <w:bookmarkStart w:id="61" w:name="_Toc20321119"/>
      <w:r>
        <w:t xml:space="preserve">Tabella </w:t>
      </w:r>
      <w:r w:rsidR="00EA279F">
        <w:fldChar w:fldCharType="begin"/>
      </w:r>
      <w:r w:rsidR="00EA279F">
        <w:instrText xml:space="preserve"> SEQ Tabella \* ARABIC </w:instrText>
      </w:r>
      <w:r w:rsidR="00EA279F">
        <w:fldChar w:fldCharType="separate"/>
      </w:r>
      <w:r w:rsidR="004E5A08">
        <w:rPr>
          <w:noProof/>
        </w:rPr>
        <w:t>8</w:t>
      </w:r>
      <w:r w:rsidR="00EA279F">
        <w:rPr>
          <w:noProof/>
        </w:rPr>
        <w:fldChar w:fldCharType="end"/>
      </w:r>
      <w:r>
        <w:t xml:space="preserve">: </w:t>
      </w:r>
      <w:r w:rsidRPr="00605D13">
        <w:t>Tempi relativi alle tre fasi ottenuti con il P</w:t>
      </w:r>
      <w:r>
        <w:t>C3</w:t>
      </w:r>
      <w:r w:rsidRPr="00605D13">
        <w:t>.</w:t>
      </w:r>
      <w:bookmarkEnd w:id="60"/>
      <w:bookmarkEnd w:id="61"/>
    </w:p>
    <w:p w14:paraId="076F8B6C" w14:textId="0ED34C0D" w:rsidR="000F2544" w:rsidRDefault="00177969" w:rsidP="00177969">
      <w:pPr>
        <w:jc w:val="both"/>
      </w:pPr>
      <w:r>
        <w:t>La visualizzazione degli schemi sopra indicati (SC4, SC5, SC6) è risultata essere poco comprensibile per un possibile utilizzo. Ciò è dovuto alla poca usabilità dell’interfaccia grafica di CoDIT, in quanto il poco spazio messo a disposizione per le due sezioni di caricamento non permette un semplice riposizionamento degli elementi dello schema.</w:t>
      </w:r>
    </w:p>
    <w:p w14:paraId="5B193E73" w14:textId="727DB6AA" w:rsidR="00F91112" w:rsidRDefault="00F91112" w:rsidP="00177969">
      <w:pPr>
        <w:jc w:val="both"/>
      </w:pP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Merging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3C0D2A0D"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 Merging = 2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Merging = 2</w:t>
            </w:r>
          </w:p>
        </w:tc>
      </w:tr>
    </w:tbl>
    <w:p w14:paraId="5BD57F62" w14:textId="3CA5F3D8" w:rsidR="00F91112" w:rsidRDefault="00F91112" w:rsidP="00177969">
      <w:pPr>
        <w:jc w:val="both"/>
      </w:pPr>
    </w:p>
    <w:p w14:paraId="21520252" w14:textId="7C479E8A" w:rsidR="00224EB8" w:rsidRPr="00EA3C8D" w:rsidRDefault="00224EB8" w:rsidP="00224EB8">
      <w:pPr>
        <w:pStyle w:val="Titolo3"/>
        <w:spacing w:line="360" w:lineRule="auto"/>
        <w:rPr>
          <w:rStyle w:val="Enfasiintensa"/>
        </w:rPr>
      </w:pPr>
      <w:r w:rsidRPr="00EA3C8D">
        <w:rPr>
          <w:rStyle w:val="Enfasiintensa"/>
        </w:rPr>
        <w:lastRenderedPageBreak/>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1"/>
        <w:gridCol w:w="1669"/>
        <w:gridCol w:w="23"/>
        <w:gridCol w:w="1592"/>
      </w:tblGrid>
      <w:tr w:rsidR="00224EB8" w14:paraId="1D4F31C6" w14:textId="77777777" w:rsidTr="00224EB8">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4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2"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9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1"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224EB8">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4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2"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9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7"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224EB8" w14:paraId="00F6E84C"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224EB8" w:rsidRDefault="00224EB8" w:rsidP="00224EB8">
            <w:pPr>
              <w:jc w:val="center"/>
            </w:pPr>
            <w:r>
              <w:t>SC7</w:t>
            </w:r>
          </w:p>
        </w:tc>
        <w:tc>
          <w:tcPr>
            <w:tcW w:w="1647" w:type="dxa"/>
            <w:tcBorders>
              <w:top w:val="single" w:sz="4" w:space="0" w:color="AEAAAA"/>
            </w:tcBorders>
            <w:vAlign w:val="center"/>
          </w:tcPr>
          <w:p w14:paraId="33D97E62" w14:textId="2A46EAF8"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1.93s</w:t>
            </w:r>
          </w:p>
        </w:tc>
        <w:tc>
          <w:tcPr>
            <w:tcW w:w="1612" w:type="dxa"/>
            <w:tcBorders>
              <w:top w:val="single" w:sz="4" w:space="0" w:color="AEAAAA"/>
            </w:tcBorders>
            <w:vAlign w:val="center"/>
          </w:tcPr>
          <w:p w14:paraId="39D24C4B" w14:textId="724D3A6B"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0.56s</w:t>
            </w:r>
          </w:p>
        </w:tc>
        <w:tc>
          <w:tcPr>
            <w:tcW w:w="2190" w:type="dxa"/>
            <w:tcBorders>
              <w:top w:val="single" w:sz="4" w:space="0" w:color="AEAAAA"/>
            </w:tcBorders>
          </w:tcPr>
          <w:p w14:paraId="0FA9D7A9" w14:textId="77777777"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vAlign w:val="center"/>
          </w:tcPr>
          <w:p w14:paraId="53C5B927" w14:textId="5EE9E3BE"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1.20s+</w:t>
            </w:r>
            <w:r w:rsidR="00135D7F">
              <w:t>1.14+1.07</w:t>
            </w:r>
          </w:p>
        </w:tc>
        <w:tc>
          <w:tcPr>
            <w:tcW w:w="1594" w:type="dxa"/>
            <w:tcBorders>
              <w:top w:val="single" w:sz="4" w:space="0" w:color="AEAAAA"/>
            </w:tcBorders>
            <w:vAlign w:val="center"/>
          </w:tcPr>
          <w:p w14:paraId="635CFA30" w14:textId="68B92A8B" w:rsidR="00224EB8" w:rsidRDefault="00135D7F" w:rsidP="00224EB8">
            <w:pPr>
              <w:jc w:val="center"/>
              <w:cnfStyle w:val="000000000000" w:firstRow="0" w:lastRow="0" w:firstColumn="0" w:lastColumn="0" w:oddVBand="0" w:evenVBand="0" w:oddHBand="0" w:evenHBand="0" w:firstRowFirstColumn="0" w:firstRowLastColumn="0" w:lastRowFirstColumn="0" w:lastRowLastColumn="0"/>
            </w:pPr>
            <w:r>
              <w:t>1.80s</w:t>
            </w:r>
          </w:p>
        </w:tc>
      </w:tr>
      <w:tr w:rsidR="00224EB8" w14:paraId="48C65213" w14:textId="77777777" w:rsidTr="00224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224EB8" w:rsidRDefault="00224EB8" w:rsidP="00224EB8">
            <w:pPr>
              <w:jc w:val="center"/>
            </w:pPr>
            <w:r>
              <w:t>SC8</w:t>
            </w:r>
          </w:p>
        </w:tc>
        <w:tc>
          <w:tcPr>
            <w:tcW w:w="1647" w:type="dxa"/>
            <w:vAlign w:val="center"/>
          </w:tcPr>
          <w:p w14:paraId="266D828D" w14:textId="53777985" w:rsidR="00224EB8" w:rsidRDefault="00C51EED" w:rsidP="00224EB8">
            <w:pPr>
              <w:jc w:val="center"/>
              <w:cnfStyle w:val="000000100000" w:firstRow="0" w:lastRow="0" w:firstColumn="0" w:lastColumn="0" w:oddVBand="0" w:evenVBand="0" w:oddHBand="1" w:evenHBand="0" w:firstRowFirstColumn="0" w:firstRowLastColumn="0" w:lastRowFirstColumn="0" w:lastRowLastColumn="0"/>
            </w:pPr>
            <w:r>
              <w:t>2.20s</w:t>
            </w:r>
          </w:p>
        </w:tc>
        <w:tc>
          <w:tcPr>
            <w:tcW w:w="1612" w:type="dxa"/>
            <w:vAlign w:val="center"/>
          </w:tcPr>
          <w:p w14:paraId="52361F4B" w14:textId="0DE9879E" w:rsidR="00224EB8" w:rsidRDefault="00C51EED" w:rsidP="00224EB8">
            <w:pPr>
              <w:jc w:val="center"/>
              <w:cnfStyle w:val="000000100000" w:firstRow="0" w:lastRow="0" w:firstColumn="0" w:lastColumn="0" w:oddVBand="0" w:evenVBand="0" w:oddHBand="1" w:evenHBand="0" w:firstRowFirstColumn="0" w:firstRowLastColumn="0" w:lastRowFirstColumn="0" w:lastRowLastColumn="0"/>
            </w:pPr>
            <w:r>
              <w:t>0.12s</w:t>
            </w:r>
          </w:p>
        </w:tc>
        <w:tc>
          <w:tcPr>
            <w:tcW w:w="2190" w:type="dxa"/>
          </w:tcPr>
          <w:p w14:paraId="35EBBA34" w14:textId="77777777"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vAlign w:val="center"/>
          </w:tcPr>
          <w:p w14:paraId="015B6E0F" w14:textId="01C32193"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594" w:type="dxa"/>
            <w:vAlign w:val="center"/>
          </w:tcPr>
          <w:p w14:paraId="2B99DD2A" w14:textId="73B20C9F"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r>
      <w:tr w:rsidR="00224EB8" w:rsidRPr="009A0547" w14:paraId="3DA6D9CF"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224EB8" w:rsidRDefault="00224EB8" w:rsidP="00224EB8">
            <w:pPr>
              <w:jc w:val="center"/>
            </w:pPr>
            <w:r>
              <w:t>SC9</w:t>
            </w:r>
          </w:p>
        </w:tc>
        <w:tc>
          <w:tcPr>
            <w:tcW w:w="1647" w:type="dxa"/>
            <w:vAlign w:val="center"/>
          </w:tcPr>
          <w:p w14:paraId="016AFC83" w14:textId="5FEE8388" w:rsidR="00224EB8" w:rsidRPr="009A0547" w:rsidRDefault="00C51EED"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612" w:type="dxa"/>
            <w:vAlign w:val="center"/>
          </w:tcPr>
          <w:p w14:paraId="0065CCB0" w14:textId="19CAA35B" w:rsidR="00224EB8" w:rsidRPr="009A0547" w:rsidRDefault="00C51EED"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90" w:type="dxa"/>
          </w:tcPr>
          <w:p w14:paraId="230EF326" w14:textId="77777777"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vAlign w:val="center"/>
          </w:tcPr>
          <w:p w14:paraId="5C6A3E06" w14:textId="2F532068"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594" w:type="dxa"/>
            <w:vAlign w:val="center"/>
          </w:tcPr>
          <w:p w14:paraId="72DA5975" w14:textId="69AC125F"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4588848E" w14:textId="77777777" w:rsidR="00224EB8" w:rsidRPr="00A95BF8" w:rsidRDefault="00224EB8" w:rsidP="00177969">
      <w:pPr>
        <w:jc w:val="both"/>
      </w:pPr>
    </w:p>
    <w:p w14:paraId="5F91BE3E" w14:textId="77777777" w:rsidR="0003038E" w:rsidRPr="00EA3C8D" w:rsidRDefault="0003038E" w:rsidP="0003038E">
      <w:pPr>
        <w:pStyle w:val="Titolo3"/>
        <w:spacing w:line="360" w:lineRule="auto"/>
        <w:rPr>
          <w:rStyle w:val="Enfasiintensa"/>
        </w:rPr>
      </w:pPr>
      <w:bookmarkStart w:id="62" w:name="_Toc20320377"/>
      <w:r w:rsidRPr="00EA3C8D">
        <w:rPr>
          <w:rStyle w:val="Enfasiintensa"/>
        </w:rPr>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bookmarkStart w:id="63" w:name="_GoBack"/>
            <w:bookmarkEnd w:id="63"/>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77777777" w:rsidR="00B56E86" w:rsidRDefault="00B56E86" w:rsidP="00B56E86">
      <w:pPr>
        <w:rPr>
          <w:rStyle w:val="Enfasiintensa"/>
        </w:rPr>
      </w:pPr>
    </w:p>
    <w:p w14:paraId="629A177B" w14:textId="7CE25789" w:rsidR="00224EB8" w:rsidRPr="00EA3C8D" w:rsidRDefault="00224EB8" w:rsidP="00224EB8">
      <w:pPr>
        <w:pStyle w:val="Titolo3"/>
        <w:spacing w:line="360" w:lineRule="auto"/>
        <w:rPr>
          <w:rStyle w:val="Enfasiintensa"/>
        </w:rPr>
      </w:pPr>
      <w:r w:rsidRPr="00EA3C8D">
        <w:rPr>
          <w:rStyle w:val="Enfasiintensa"/>
        </w:rPr>
        <w:t>PC</w:t>
      </w:r>
      <w:r>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2"/>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EA279F">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004E5A08" w:rsidRPr="004E5A08">
          <w:rPr>
            <w:rStyle w:val="Collegamentoipertestuale"/>
            <w:noProof/>
            <w:sz w:val="22"/>
            <w:szCs w:val="22"/>
          </w:rPr>
          <w:t>Tabella 2: Specifiche dei pc.</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_Toc20321113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2399B385" w14:textId="5A179EF0" w:rsidR="004E5A08" w:rsidRPr="004E5A08" w:rsidRDefault="00EA279F">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004E5A08" w:rsidRPr="004E5A08">
          <w:rPr>
            <w:rStyle w:val="Collegamentoipertestuale"/>
            <w:noProof/>
            <w:sz w:val="22"/>
            <w:szCs w:val="22"/>
          </w:rPr>
          <w:t>Tabella 3: Schemi che, convertiti in xmi, sono risultati di dimensioni superiori al massimo consentito.</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_Toc20321114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5A88B35B" w14:textId="439C31DF" w:rsidR="004E5A08" w:rsidRPr="004E5A08" w:rsidRDefault="00EA279F">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004E5A08" w:rsidRPr="004E5A08">
          <w:rPr>
            <w:rStyle w:val="Collegamentoipertestuale"/>
            <w:noProof/>
            <w:sz w:val="22"/>
            <w:szCs w:val="22"/>
          </w:rPr>
          <w:t>Tabella 4: Tempi relativi alla generazione di schemi su iBench.</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_Toc20321115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4955932F" w14:textId="3667F46A" w:rsidR="004E5A08" w:rsidRPr="004E5A08" w:rsidRDefault="00EA279F">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004E5A08" w:rsidRPr="004E5A08">
          <w:rPr>
            <w:rStyle w:val="Collegamentoipertestuale"/>
            <w:noProof/>
            <w:sz w:val="22"/>
            <w:szCs w:val="22"/>
          </w:rPr>
          <w:t>Tabella 5: Schemi utilizzati per lo studio di usabilità.</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_Toc20321116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72FC45D7" w14:textId="31526FA1" w:rsidR="004E5A08" w:rsidRPr="004E5A08" w:rsidRDefault="00EA279F">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004E5A08" w:rsidRPr="004E5A08">
          <w:rPr>
            <w:rStyle w:val="Collegamentoipertestuale"/>
            <w:noProof/>
            <w:sz w:val="22"/>
            <w:szCs w:val="22"/>
          </w:rPr>
          <w:t>Tabella 6: Tempi relativi alle tre fasi ottenuti con il PC1.</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_Toc20321117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53104C27" w14:textId="02491291" w:rsidR="004E5A08" w:rsidRPr="004E5A08" w:rsidRDefault="00EA279F">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004E5A08" w:rsidRPr="004E5A08">
          <w:rPr>
            <w:rStyle w:val="Collegamentoipertestuale"/>
            <w:noProof/>
            <w:sz w:val="22"/>
            <w:szCs w:val="22"/>
          </w:rPr>
          <w:t>Tabella 7: Tempi relativi alle tre fasi ottenuti con il PC2.</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_Toc20321118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33466888" w14:textId="4E3BABA9" w:rsidR="004E5A08" w:rsidRPr="004E5A08" w:rsidRDefault="00EA279F">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004E5A08" w:rsidRPr="004E5A08">
          <w:rPr>
            <w:rStyle w:val="Collegamentoipertestuale"/>
            <w:noProof/>
            <w:sz w:val="22"/>
            <w:szCs w:val="22"/>
          </w:rPr>
          <w:t>Tabella 8: Tempi relativi alle tre fasi ottenuti con il PC3.</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_Toc20321119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09029A" w:rsidRDefault="0009029A">
      <w:pPr>
        <w:pStyle w:val="Testocommento"/>
      </w:pPr>
      <w:r>
        <w:rPr>
          <w:rStyle w:val="Rimandocommento"/>
        </w:rPr>
        <w:annotationRef/>
      </w:r>
      <w:r>
        <w:t>Non è del tutto così, non è stata fatta la conversione vera e propria.</w:t>
      </w:r>
    </w:p>
  </w:comment>
  <w:comment w:id="2" w:author="DANIELE LUPO" w:date="2019-10-02T17:45:00Z" w:initials="DL">
    <w:p w14:paraId="66C9E001" w14:textId="488F7A83" w:rsidR="0009029A" w:rsidRDefault="0009029A">
      <w:pPr>
        <w:pStyle w:val="Testocommento"/>
      </w:pPr>
      <w:r>
        <w:rPr>
          <w:rStyle w:val="Rimandocommento"/>
        </w:rPr>
        <w:annotationRef/>
      </w:r>
      <w:r>
        <w:t xml:space="preserve">In realtà prendiamo solo quello </w:t>
      </w:r>
      <w:r w:rsidR="00534BD9">
        <w:t>che ci serve dal logico di ibench</w:t>
      </w:r>
    </w:p>
  </w:comment>
  <w:comment w:id="21" w:author="Francesca-Tassatone" w:date="2019-10-01T15:40:00Z" w:initials="F">
    <w:p w14:paraId="613C6B39" w14:textId="1BC18D82" w:rsidR="0009029A" w:rsidRDefault="0009029A">
      <w:pPr>
        <w:pStyle w:val="Testocommento"/>
      </w:pPr>
      <w:r>
        <w:rPr>
          <w:rStyle w:val="Rimandocommento"/>
        </w:rPr>
        <w:annotationRef/>
      </w:r>
      <w:r>
        <w:t>direi di specificare la classe e il codice aggiunto.</w:t>
      </w:r>
    </w:p>
  </w:comment>
  <w:comment w:id="22" w:author="DANIELE LUPO" w:date="2019-10-02T17:49:00Z" w:initials="DL">
    <w:p w14:paraId="7F12C4C0" w14:textId="75E1D2B0" w:rsidR="00534BD9" w:rsidRDefault="00534BD9">
      <w:pPr>
        <w:pStyle w:val="Testocommento"/>
      </w:pPr>
      <w:r>
        <w:rPr>
          <w:rStyle w:val="Rimandocommento"/>
        </w:rPr>
        <w:annotationRef/>
      </w:r>
      <w:r>
        <w:t>Si, ma non ricordo dove</w:t>
      </w:r>
    </w:p>
  </w:comment>
  <w:comment w:id="30" w:author="Roberta" w:date="2019-09-13T13:01:00Z" w:initials="R">
    <w:p w14:paraId="0FC345BC" w14:textId="61694FA0" w:rsidR="0009029A" w:rsidRDefault="0009029A">
      <w:pPr>
        <w:pStyle w:val="Testocommento"/>
      </w:pPr>
      <w:r>
        <w:rPr>
          <w:rStyle w:val="Rimandocommento"/>
        </w:rPr>
        <w:annotationRef/>
      </w:r>
      <w:r>
        <w:t>Non ricordo quali poi quando proviamo Codit sistemiamo sta parte, scrivendo nel dettaglio quali sono queste funzionalità</w:t>
      </w:r>
    </w:p>
  </w:comment>
  <w:comment w:id="31" w:author="DANIELE LUPO" w:date="2019-10-02T17:51:00Z" w:initials="DL">
    <w:p w14:paraId="4985446F" w14:textId="3FB00AAF" w:rsidR="00534BD9" w:rsidRDefault="00534BD9">
      <w:pPr>
        <w:pStyle w:val="Testocommento"/>
      </w:pPr>
      <w:r>
        <w:rPr>
          <w:rStyle w:val="Rimandocommento"/>
        </w:rPr>
        <w:annotationRef/>
      </w:r>
      <w:r>
        <w:t>Passa parola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66C9E001" w15:paraIdParent="559522CE" w15:done="0"/>
  <w15:commentEx w15:paraId="613C6B39" w15:done="0"/>
  <w15:commentEx w15:paraId="7F12C4C0" w15:paraIdParent="613C6B39" w15:done="0"/>
  <w15:commentEx w15:paraId="0FC345BC" w15:done="0"/>
  <w15:commentEx w15:paraId="4985446F" w15:paraIdParent="0FC345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66C9E001" w16cid:durableId="213F60CE"/>
  <w16cid:commentId w16cid:paraId="613C6B39" w16cid:durableId="213DF1D4"/>
  <w16cid:commentId w16cid:paraId="7F12C4C0" w16cid:durableId="213F61BD"/>
  <w16cid:commentId w16cid:paraId="0FC345BC" w16cid:durableId="212611A4"/>
  <w16cid:commentId w16cid:paraId="4985446F" w16cid:durableId="213F62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0331D" w14:textId="77777777" w:rsidR="00EA279F" w:rsidRDefault="00EA279F" w:rsidP="0063394F">
      <w:pPr>
        <w:spacing w:after="0" w:line="240" w:lineRule="auto"/>
      </w:pPr>
      <w:r>
        <w:separator/>
      </w:r>
    </w:p>
  </w:endnote>
  <w:endnote w:type="continuationSeparator" w:id="0">
    <w:p w14:paraId="3A87659E" w14:textId="77777777" w:rsidR="00EA279F" w:rsidRDefault="00EA279F"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543DE" w14:textId="77777777" w:rsidR="00EA279F" w:rsidRDefault="00EA279F" w:rsidP="0063394F">
      <w:pPr>
        <w:spacing w:after="0" w:line="240" w:lineRule="auto"/>
      </w:pPr>
      <w:r>
        <w:separator/>
      </w:r>
    </w:p>
  </w:footnote>
  <w:footnote w:type="continuationSeparator" w:id="0">
    <w:p w14:paraId="6FA9A147" w14:textId="77777777" w:rsidR="00EA279F" w:rsidRDefault="00EA279F" w:rsidP="0063394F">
      <w:pPr>
        <w:spacing w:after="0" w:line="240" w:lineRule="auto"/>
      </w:pPr>
      <w:r>
        <w:continuationSeparator/>
      </w:r>
    </w:p>
  </w:footnote>
  <w:footnote w:id="1">
    <w:p w14:paraId="72DA43E5" w14:textId="2E8F9A78" w:rsidR="0009029A" w:rsidRDefault="0009029A"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09029A" w:rsidRDefault="0009029A"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74FBE"/>
    <w:rsid w:val="0009029A"/>
    <w:rsid w:val="000B01DD"/>
    <w:rsid w:val="000B126D"/>
    <w:rsid w:val="000B2CB2"/>
    <w:rsid w:val="000B4655"/>
    <w:rsid w:val="000D1299"/>
    <w:rsid w:val="000D79DC"/>
    <w:rsid w:val="000E0DAA"/>
    <w:rsid w:val="000F2544"/>
    <w:rsid w:val="00106258"/>
    <w:rsid w:val="00106645"/>
    <w:rsid w:val="00135D7F"/>
    <w:rsid w:val="00143CD6"/>
    <w:rsid w:val="001512C8"/>
    <w:rsid w:val="00177969"/>
    <w:rsid w:val="0018480B"/>
    <w:rsid w:val="00185C08"/>
    <w:rsid w:val="00193AE0"/>
    <w:rsid w:val="001B4896"/>
    <w:rsid w:val="001C3DE7"/>
    <w:rsid w:val="001E4650"/>
    <w:rsid w:val="001F2A22"/>
    <w:rsid w:val="001F50C3"/>
    <w:rsid w:val="00214100"/>
    <w:rsid w:val="00224EB8"/>
    <w:rsid w:val="0023571B"/>
    <w:rsid w:val="002368ED"/>
    <w:rsid w:val="00253AF4"/>
    <w:rsid w:val="0026173F"/>
    <w:rsid w:val="00272AFC"/>
    <w:rsid w:val="002A519F"/>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4F41AB"/>
    <w:rsid w:val="0051168E"/>
    <w:rsid w:val="005171F5"/>
    <w:rsid w:val="00531C17"/>
    <w:rsid w:val="00534BD9"/>
    <w:rsid w:val="00543B3F"/>
    <w:rsid w:val="00544D0C"/>
    <w:rsid w:val="005578A5"/>
    <w:rsid w:val="00564687"/>
    <w:rsid w:val="00565090"/>
    <w:rsid w:val="00592625"/>
    <w:rsid w:val="00592932"/>
    <w:rsid w:val="005A0BCC"/>
    <w:rsid w:val="005A4AA9"/>
    <w:rsid w:val="005D5CE9"/>
    <w:rsid w:val="005E798E"/>
    <w:rsid w:val="00603D4E"/>
    <w:rsid w:val="00612683"/>
    <w:rsid w:val="006146DE"/>
    <w:rsid w:val="00632861"/>
    <w:rsid w:val="0063394F"/>
    <w:rsid w:val="00646A25"/>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95B75"/>
    <w:rsid w:val="008A0419"/>
    <w:rsid w:val="008A3D2A"/>
    <w:rsid w:val="008A72F4"/>
    <w:rsid w:val="008B0F77"/>
    <w:rsid w:val="008D037C"/>
    <w:rsid w:val="008E541A"/>
    <w:rsid w:val="008E573D"/>
    <w:rsid w:val="00902C3E"/>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AD77C5"/>
    <w:rsid w:val="00B00AE8"/>
    <w:rsid w:val="00B30740"/>
    <w:rsid w:val="00B373A7"/>
    <w:rsid w:val="00B51F85"/>
    <w:rsid w:val="00B56E86"/>
    <w:rsid w:val="00B7146E"/>
    <w:rsid w:val="00B83AAA"/>
    <w:rsid w:val="00BA0FD3"/>
    <w:rsid w:val="00BE5714"/>
    <w:rsid w:val="00BF0C01"/>
    <w:rsid w:val="00C236A2"/>
    <w:rsid w:val="00C23C81"/>
    <w:rsid w:val="00C34722"/>
    <w:rsid w:val="00C51EED"/>
    <w:rsid w:val="00C51FD0"/>
    <w:rsid w:val="00C5630B"/>
    <w:rsid w:val="00C7024A"/>
    <w:rsid w:val="00C74383"/>
    <w:rsid w:val="00C92C73"/>
    <w:rsid w:val="00CA16EE"/>
    <w:rsid w:val="00CB7462"/>
    <w:rsid w:val="00CD46BA"/>
    <w:rsid w:val="00CD634E"/>
    <w:rsid w:val="00CE5919"/>
    <w:rsid w:val="00CF238E"/>
    <w:rsid w:val="00CF2441"/>
    <w:rsid w:val="00D14B02"/>
    <w:rsid w:val="00D674D7"/>
    <w:rsid w:val="00E0479D"/>
    <w:rsid w:val="00E77935"/>
    <w:rsid w:val="00EA279F"/>
    <w:rsid w:val="00EA3C8D"/>
    <w:rsid w:val="00EA5274"/>
    <w:rsid w:val="00EB237A"/>
    <w:rsid w:val="00EC0182"/>
    <w:rsid w:val="00EC243F"/>
    <w:rsid w:val="00EF0C6E"/>
    <w:rsid w:val="00F207CA"/>
    <w:rsid w:val="00F24FEC"/>
    <w:rsid w:val="00F4060C"/>
    <w:rsid w:val="00F4415B"/>
    <w:rsid w:val="00F84203"/>
    <w:rsid w:val="00F91112"/>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477BD-5BC9-48CB-A75C-B6E65AE6F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2254</TotalTime>
  <Pages>28</Pages>
  <Words>4626</Words>
  <Characters>26373</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71</cp:revision>
  <dcterms:created xsi:type="dcterms:W3CDTF">2018-09-26T09:39:00Z</dcterms:created>
  <dcterms:modified xsi:type="dcterms:W3CDTF">2019-10-02T16:12:00Z</dcterms:modified>
</cp:coreProperties>
</file>