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3B0EA9" w:rsidRDefault="003B0EA9">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3B0EA9" w:rsidRDefault="003B0EA9">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3B0EA9" w:rsidRDefault="003B0EA9">
                            <w:pPr>
                              <w:rPr>
                                <w:rFonts w:ascii="Goudy Old Style" w:hAnsi="Goudy Old Style"/>
                                <w:sz w:val="28"/>
                              </w:rPr>
                            </w:pPr>
                            <w:r>
                              <w:rPr>
                                <w:rFonts w:ascii="Goudy Old Style" w:hAnsi="Goudy Old Style"/>
                                <w:sz w:val="28"/>
                              </w:rPr>
                              <w:t>Daniele Lupo</w:t>
                            </w:r>
                          </w:p>
                          <w:p w14:paraId="190216CB" w14:textId="2AF93DC9" w:rsidR="003B0EA9" w:rsidRDefault="003B0EA9">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3B0EA9" w:rsidRDefault="003B0EA9">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3B0EA9" w:rsidRDefault="003B0EA9">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3B0EA9" w:rsidRDefault="003B0EA9">
                      <w:pPr>
                        <w:rPr>
                          <w:rFonts w:ascii="Goudy Old Style" w:hAnsi="Goudy Old Style"/>
                          <w:sz w:val="28"/>
                        </w:rPr>
                      </w:pPr>
                      <w:r>
                        <w:rPr>
                          <w:rFonts w:ascii="Goudy Old Style" w:hAnsi="Goudy Old Style"/>
                          <w:sz w:val="28"/>
                        </w:rPr>
                        <w:t>Daniele Lupo</w:t>
                      </w:r>
                    </w:p>
                    <w:p w14:paraId="190216CB" w14:textId="2AF93DC9" w:rsidR="003B0EA9" w:rsidRDefault="003B0EA9">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3B0EA9">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3B0EA9">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3B0EA9">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3B0EA9">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3B0EA9">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3B0EA9">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3B0EA9">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3B0EA9">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3B0EA9">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3B0EA9">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3B0EA9">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3B0EA9">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3B0EA9">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3B0EA9">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3B0EA9">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3B0EA9">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3B0EA9">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3B0EA9">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3B0EA9">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3B0EA9">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3B0EA9">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3B0EA9">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3B0EA9">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3B0EA9">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3B0EA9">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3B0EA9">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3B0EA9">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3B0EA9">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3B0EA9">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3B0EA9">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3B0EA9">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commentRangeStart w:id="2"/>
      <w:r w:rsidRPr="008119D8">
        <w:t>lo schema</w:t>
      </w:r>
      <w:r w:rsidR="005171F5" w:rsidRPr="008119D8">
        <w:t>,</w:t>
      </w:r>
      <w:r w:rsidRPr="008119D8">
        <w:t xml:space="preserve"> da logico a concettuale</w:t>
      </w:r>
      <w:commentRangeEnd w:id="1"/>
      <w:r w:rsidR="00592932">
        <w:rPr>
          <w:rStyle w:val="Rimandocommento"/>
        </w:rPr>
        <w:commentReference w:id="1"/>
      </w:r>
      <w:commentRangeEnd w:id="2"/>
      <w:r w:rsidR="0009029A">
        <w:rPr>
          <w:rStyle w:val="Rimandocommento"/>
        </w:rPr>
        <w:commentReference w:id="2"/>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3" w:name="_Toc20320347"/>
      <w:r>
        <w:lastRenderedPageBreak/>
        <w:t>IBench</w:t>
      </w:r>
      <w:bookmarkEnd w:id="3"/>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4148CB84" w:rsidR="00CA16EE" w:rsidRDefault="0009029A" w:rsidP="00106258">
      <w:pPr>
        <w:jc w:val="both"/>
      </w:pPr>
      <w:r w:rsidRPr="00A44AA0">
        <w:t>Modificando il file di configurazione predefinito, l</w:t>
      </w:r>
      <w:r w:rsidR="00106258" w:rsidRPr="00A44AA0">
        <w:t>'utente specifica quali tipi di metadati</w:t>
      </w:r>
      <w:r w:rsidR="00684FA6" w:rsidRPr="00A44AA0">
        <w:t>,</w:t>
      </w:r>
      <w:r w:rsidR="00106258" w:rsidRPr="00A44AA0">
        <w:t xml:space="preserve"> dati generare (es. schemi, dati, vincoli, mappature, ...) e proprietà dello scenario </w:t>
      </w:r>
      <w:r w:rsidR="00106258" w:rsidRPr="008119D8">
        <w:t>generato.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4" w:name="_Toc20320348"/>
      <w:r>
        <w:t>Installazione</w:t>
      </w:r>
      <w:bookmarkEnd w:id="4"/>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5" w:name="_Toc20320349"/>
      <w:r>
        <w:t>Problemi riscontrati</w:t>
      </w:r>
      <w:bookmarkEnd w:id="5"/>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6" w:name="_Ref20233171"/>
      <w:bookmarkStart w:id="7" w:name="_Toc20320350"/>
      <w:r>
        <w:rPr>
          <w:shd w:val="clear" w:color="auto" w:fill="FFFFFF"/>
        </w:rPr>
        <w:t>Utilizzo</w:t>
      </w:r>
      <w:bookmarkEnd w:id="6"/>
      <w:bookmarkEnd w:id="7"/>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8" w:name="_Ref20233287"/>
      <w:bookmarkStart w:id="9" w:name="_Toc20320351"/>
      <w:r>
        <w:t>File di configurazione</w:t>
      </w:r>
      <w:bookmarkEnd w:id="8"/>
      <w:bookmarkEnd w:id="9"/>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0" w:name="_Toc20320352"/>
      <w:r>
        <w:t>Problemi riscontrati</w:t>
      </w:r>
      <w:bookmarkEnd w:id="10"/>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11" w:name="_Ref21073979"/>
      <w:r>
        <w:t>Generazione dati per lo schema target</w:t>
      </w:r>
      <w:bookmarkEnd w:id="11"/>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2" w:name="_Toc20320353"/>
      <w:r>
        <w:lastRenderedPageBreak/>
        <w:t>CoDIT</w:t>
      </w:r>
      <w:bookmarkEnd w:id="12"/>
    </w:p>
    <w:p w14:paraId="62B224B5" w14:textId="4C1572E9"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3" w:name="_Toc20320354"/>
      <w:r>
        <w:rPr>
          <w:shd w:val="clear" w:color="auto" w:fill="FFFFFF"/>
        </w:rPr>
        <w:t>Installazione</w:t>
      </w:r>
      <w:bookmarkEnd w:id="13"/>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4" w:name="_Toc20320355"/>
      <w:r>
        <w:t>Problemi riscontrati</w:t>
      </w:r>
      <w:r w:rsidR="00A45600">
        <w:t xml:space="preserve"> durante l’installazione</w:t>
      </w:r>
      <w:bookmarkEnd w:id="14"/>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5" w:name="_Toc20320356"/>
      <w:r>
        <w:rPr>
          <w:shd w:val="clear" w:color="auto" w:fill="FFFFFF"/>
        </w:rPr>
        <w:t>Utilizzo</w:t>
      </w:r>
      <w:bookmarkEnd w:id="15"/>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6" w:name="_Ref20316409"/>
      <w:bookmarkStart w:id="17" w:name="_Ref20316493"/>
      <w:bookmarkStart w:id="18" w:name="_Toc20320357"/>
      <w:r>
        <w:rPr>
          <w:shd w:val="clear" w:color="auto" w:fill="FFFFFF"/>
        </w:rPr>
        <w:t>Struttura XMI riconosciuta da CoDIT</w:t>
      </w:r>
      <w:bookmarkEnd w:id="16"/>
      <w:bookmarkEnd w:id="17"/>
      <w:bookmarkEnd w:id="18"/>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9" w:name="_Toc20320358"/>
      <w:r>
        <w:rPr>
          <w:shd w:val="clear" w:color="auto" w:fill="FFFFFF"/>
        </w:rPr>
        <w:t>Problemi riscontrati</w:t>
      </w:r>
      <w:r w:rsidR="00A45600">
        <w:rPr>
          <w:shd w:val="clear" w:color="auto" w:fill="FFFFFF"/>
        </w:rPr>
        <w:t xml:space="preserve"> durante l’utilizzo</w:t>
      </w:r>
      <w:bookmarkEnd w:id="19"/>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20" w:name="_Toc20321017"/>
      <w:bookmarkStart w:id="21" w:name="_Toc21083382"/>
      <w:r>
        <w:t xml:space="preserve">Tabella </w:t>
      </w:r>
      <w:fldSimple w:instr=" SEQ Tabella \* ARABIC ">
        <w:r w:rsidR="00562423">
          <w:rPr>
            <w:noProof/>
          </w:rPr>
          <w:t>1</w:t>
        </w:r>
      </w:fldSimple>
      <w:r>
        <w:t>: Tabella relativa agli schemi nella fase iniziale dell'utilizzo di CoDIT.</w:t>
      </w:r>
      <w:bookmarkEnd w:id="20"/>
      <w:bookmarkEnd w:id="21"/>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3B0EA9" w:rsidRPr="00861F01" w:rsidRDefault="003B0EA9"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3B0EA9" w:rsidRPr="00861F01" w:rsidRDefault="003B0EA9"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3B0EA9" w:rsidRPr="00E54B30" w:rsidRDefault="003B0EA9"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3B0EA9" w:rsidRPr="00E54B30" w:rsidRDefault="003B0EA9"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7AC694B3"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3B0EA9">
        <w:rPr>
          <w:rFonts w:cstheme="minorHAnsi"/>
          <w:color w:val="92D050"/>
          <w:szCs w:val="20"/>
          <w:shd w:val="clear" w:color="auto" w:fill="FFFFFF"/>
        </w:rPr>
        <w:t xml:space="preserve">modificando parte dell’algoritmo usato per </w:t>
      </w:r>
      <w:r w:rsidR="003B0EA9" w:rsidRPr="003B0EA9">
        <w:rPr>
          <w:rFonts w:cstheme="minorHAnsi"/>
          <w:color w:val="92D050"/>
          <w:szCs w:val="20"/>
          <w:shd w:val="clear" w:color="auto" w:fill="FFFFFF"/>
        </w:rPr>
        <w:t xml:space="preserve">visualizzare </w:t>
      </w:r>
      <w:commentRangeStart w:id="22"/>
      <w:commentRangeStart w:id="23"/>
      <w:r w:rsidR="00B373A7" w:rsidRPr="003B0EA9">
        <w:rPr>
          <w:rFonts w:cstheme="minorHAnsi"/>
          <w:color w:val="92D050"/>
          <w:szCs w:val="20"/>
          <w:shd w:val="clear" w:color="auto" w:fill="FFFFFF"/>
        </w:rPr>
        <w:t xml:space="preserve">gli elementi dello </w:t>
      </w:r>
      <w:commentRangeEnd w:id="22"/>
      <w:r w:rsidR="009A6EAB" w:rsidRPr="003B0EA9">
        <w:rPr>
          <w:rStyle w:val="Rimandocommento"/>
          <w:color w:val="92D050"/>
        </w:rPr>
        <w:commentReference w:id="22"/>
      </w:r>
      <w:commentRangeEnd w:id="23"/>
      <w:r w:rsidR="00534BD9" w:rsidRPr="003B0EA9">
        <w:rPr>
          <w:rStyle w:val="Rimandocommento"/>
          <w:color w:val="92D050"/>
        </w:rPr>
        <w:commentReference w:id="23"/>
      </w:r>
      <w:r w:rsidR="00B373A7" w:rsidRPr="003B0EA9">
        <w:rPr>
          <w:rFonts w:cstheme="minorHAnsi"/>
          <w:color w:val="92D050"/>
          <w:szCs w:val="20"/>
          <w:shd w:val="clear" w:color="auto" w:fill="FFFFFF"/>
        </w:rPr>
        <w:t>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4" w:name="_Ref20231278"/>
      <w:bookmarkStart w:id="25" w:name="_Ref20231282"/>
      <w:bookmarkStart w:id="26" w:name="_Ref20231773"/>
      <w:r>
        <w:rPr>
          <w:shd w:val="clear" w:color="auto" w:fill="FFFFFF"/>
        </w:rPr>
        <w:t>L</w:t>
      </w:r>
      <w:r w:rsidRPr="007E4B3A">
        <w:rPr>
          <w:shd w:val="clear" w:color="auto" w:fill="FFFFFF"/>
        </w:rPr>
        <w:t>imitazione sulla dimensione massima dei file caricati</w:t>
      </w:r>
      <w:bookmarkEnd w:id="24"/>
      <w:bookmarkEnd w:id="25"/>
      <w:bookmarkEnd w:id="26"/>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7" w:name="_Ref20231356"/>
      <w:bookmarkStart w:id="28" w:name="_Ref20231835"/>
      <w:bookmarkStart w:id="29" w:name="_Ref20231878"/>
      <w:r>
        <w:rPr>
          <w:shd w:val="clear" w:color="auto" w:fill="FFFFFF"/>
        </w:rPr>
        <w:t>L</w:t>
      </w:r>
      <w:r w:rsidRPr="007E4B3A">
        <w:rPr>
          <w:shd w:val="clear" w:color="auto" w:fill="FFFFFF"/>
        </w:rPr>
        <w:t>imitazione della sezione di visualizzazione degli schemi</w:t>
      </w:r>
      <w:bookmarkEnd w:id="27"/>
      <w:bookmarkEnd w:id="28"/>
      <w:bookmarkEnd w:id="29"/>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0" w:name="_Toc20320359"/>
      <w:r w:rsidRPr="0069527B">
        <w:lastRenderedPageBreak/>
        <w:t>Connessione a MySQL e creazione database</w:t>
      </w:r>
      <w:bookmarkEnd w:id="30"/>
    </w:p>
    <w:p w14:paraId="54A747A8" w14:textId="755A9C6C" w:rsidR="005D5CE9" w:rsidRDefault="005D5CE9" w:rsidP="005D5CE9">
      <w:pPr>
        <w:jc w:val="both"/>
        <w:rPr>
          <w:rFonts w:ascii="Arial" w:hAnsi="Arial" w:cs="Arial"/>
          <w:sz w:val="21"/>
          <w:szCs w:val="21"/>
          <w:shd w:val="clear" w:color="auto" w:fill="FFFFFF"/>
        </w:rPr>
      </w:pPr>
      <w:commentRangeStart w:id="31"/>
      <w:commentRangeStart w:id="32"/>
      <w:r>
        <w:rPr>
          <w:shd w:val="clear" w:color="auto" w:fill="FFFFFF"/>
        </w:rPr>
        <w:t xml:space="preserve">Per alcune funzionalità messe </w:t>
      </w:r>
      <w:commentRangeEnd w:id="31"/>
      <w:r>
        <w:rPr>
          <w:rStyle w:val="Rimandocommento"/>
        </w:rPr>
        <w:commentReference w:id="31"/>
      </w:r>
      <w:commentRangeEnd w:id="32"/>
      <w:r w:rsidR="00534BD9">
        <w:rPr>
          <w:rStyle w:val="Rimandocommento"/>
        </w:rPr>
        <w:commentReference w:id="32"/>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3" w:name="_Toc20320360"/>
      <w:proofErr w:type="spellStart"/>
      <w:r>
        <w:rPr>
          <w:shd w:val="clear" w:color="auto" w:fill="FFFFFF"/>
        </w:rPr>
        <w:t>creaConnessione</w:t>
      </w:r>
      <w:bookmarkEnd w:id="33"/>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4" w:name="_Toc20320361"/>
      <w:proofErr w:type="spellStart"/>
      <w:r w:rsidRPr="00CD634E">
        <w:rPr>
          <w:shd w:val="clear" w:color="auto" w:fill="FFFFFF"/>
        </w:rPr>
        <w:lastRenderedPageBreak/>
        <w:t>creaDb</w:t>
      </w:r>
      <w:bookmarkEnd w:id="34"/>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5" w:name="_Toc20320362"/>
      <w:proofErr w:type="spellStart"/>
      <w:r w:rsidRPr="006D11D9">
        <w:rPr>
          <w:shd w:val="clear" w:color="auto" w:fill="FFFFFF"/>
        </w:rPr>
        <w:t>caricaDati</w:t>
      </w:r>
      <w:bookmarkEnd w:id="35"/>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6" w:name="_Toc20320363"/>
      <w:r>
        <w:lastRenderedPageBreak/>
        <w:t>Utilizzo</w:t>
      </w:r>
      <w:bookmarkEnd w:id="36"/>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7" w:name="_Toc20320364"/>
      <w:r w:rsidRPr="008E573D">
        <w:rPr>
          <w:rFonts w:eastAsiaTheme="minorHAnsi"/>
          <w:shd w:val="clear" w:color="auto" w:fill="FFFFFF"/>
        </w:rPr>
        <w:lastRenderedPageBreak/>
        <w:t>Parser</w:t>
      </w:r>
      <w:bookmarkEnd w:id="37"/>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8" w:name="_Toc20320365"/>
      <w:r>
        <w:rPr>
          <w:shd w:val="clear" w:color="auto" w:fill="FFFFFF"/>
        </w:rPr>
        <w:t>Sezione iniziale</w:t>
      </w:r>
      <w:bookmarkEnd w:id="38"/>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9" w:name="_Toc20320366"/>
      <w:r>
        <w:rPr>
          <w:shd w:val="clear" w:color="auto" w:fill="FFFFFF"/>
        </w:rPr>
        <w:t>Sezione entità e attributi</w:t>
      </w:r>
      <w:bookmarkEnd w:id="39"/>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40" w:name="_Toc20320367"/>
      <w:r>
        <w:rPr>
          <w:shd w:val="clear" w:color="auto" w:fill="FFFFFF"/>
        </w:rPr>
        <w:t>Sezione relazioni</w:t>
      </w:r>
      <w:bookmarkEnd w:id="40"/>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1" w:name="_Toc20320368"/>
      <w:r w:rsidRPr="001512C8">
        <w:t>Sezione finale</w:t>
      </w:r>
      <w:bookmarkEnd w:id="41"/>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2" w:name="_Toc20320369"/>
      <w:r>
        <w:lastRenderedPageBreak/>
        <w:t>Utilizzo</w:t>
      </w:r>
      <w:bookmarkEnd w:id="42"/>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w:t>
      </w:r>
      <w:proofErr w:type="spellStart"/>
      <w:r w:rsidRPr="003B5AF7">
        <w:t>tool</w:t>
      </w:r>
      <w:proofErr w:type="spellEnd"/>
      <w:r w:rsidRPr="003B5AF7">
        <w:t xml:space="preserve"> </w:t>
      </w:r>
      <w:proofErr w:type="spellStart"/>
      <w:r w:rsidRPr="003B5AF7">
        <w:t>CoDIT</w:t>
      </w:r>
      <w:proofErr w:type="spellEnd"/>
      <w:r w:rsidRPr="003B5AF7">
        <w:t xml:space="preserve">,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3" w:name="_Toc20320371"/>
      <w:bookmarkStart w:id="44" w:name="_Ref21078732"/>
      <w:r>
        <w:t>Fasi e macchine utilizzate</w:t>
      </w:r>
      <w:bookmarkEnd w:id="43"/>
      <w:bookmarkEnd w:id="44"/>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 xml:space="preserve">Creazione database e caricamento dati su MySQL,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3B0EA9">
        <w:rPr>
          <w:color w:val="92D050"/>
        </w:rPr>
        <w:t>tabella</w:t>
      </w:r>
      <w:r w:rsidR="00A44AA0" w:rsidRPr="003B0EA9">
        <w:rPr>
          <w:color w:val="92D050"/>
        </w:rPr>
        <w:t xml:space="preserve"> relativ</w:t>
      </w:r>
      <w:r w:rsidR="003B0EA9">
        <w:rPr>
          <w:color w:val="92D050"/>
        </w:rPr>
        <w:t>a</w:t>
      </w:r>
      <w:r w:rsidR="00A44AA0" w:rsidRPr="003B0EA9">
        <w:rPr>
          <w:color w:val="92D050"/>
        </w:rPr>
        <w:t xml:space="preserve"> al </w:t>
      </w:r>
      <w:proofErr w:type="spellStart"/>
      <w:r w:rsidR="00A44AA0" w:rsidRPr="003B0EA9">
        <w:rPr>
          <w:color w:val="92D050"/>
        </w:rPr>
        <w:t>sourceSchema</w:t>
      </w:r>
      <w:proofErr w:type="spellEnd"/>
      <w:r w:rsidR="00A44AA0" w:rsidRPr="003B0EA9">
        <w:rPr>
          <w:color w:val="92D050"/>
        </w:rPr>
        <w:t xml:space="preserve"> </w:t>
      </w:r>
      <w:r w:rsidR="00534BD9" w:rsidRPr="003B0EA9">
        <w:rPr>
          <w:color w:val="92D050"/>
        </w:rPr>
        <w:t>verrà popolat</w:t>
      </w:r>
      <w:r w:rsidR="003B0EA9">
        <w:rPr>
          <w:color w:val="92D050"/>
        </w:rPr>
        <w:t>a</w:t>
      </w:r>
      <w:r w:rsidR="00534BD9" w:rsidRPr="003B0EA9">
        <w:rPr>
          <w:color w:val="92D050"/>
        </w:rPr>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5" w:name="_Toc20321018"/>
      <w:bookmarkStart w:id="46" w:name="_Toc21083383"/>
      <w:r>
        <w:t xml:space="preserve">Tabella </w:t>
      </w:r>
      <w:fldSimple w:instr=" SEQ Tabella \* ARABIC ">
        <w:r w:rsidR="00562423">
          <w:rPr>
            <w:noProof/>
          </w:rPr>
          <w:t>2</w:t>
        </w:r>
      </w:fldSimple>
      <w:r>
        <w:t>: Specifiche</w:t>
      </w:r>
      <w:r w:rsidR="00C74383">
        <w:t xml:space="preserve"> dei</w:t>
      </w:r>
      <w:r>
        <w:t xml:space="preserve"> pc.</w:t>
      </w:r>
      <w:bookmarkEnd w:id="45"/>
      <w:bookmarkEnd w:id="46"/>
    </w:p>
    <w:p w14:paraId="51372EB1" w14:textId="4D070D4C" w:rsidR="00CC3C48" w:rsidRPr="00CC3C48" w:rsidRDefault="0069527B" w:rsidP="00CC3C48">
      <w:pPr>
        <w:pStyle w:val="Titolo2"/>
        <w:spacing w:line="360" w:lineRule="auto"/>
      </w:pPr>
      <w:bookmarkStart w:id="47" w:name="_Toc20320372"/>
      <w:r>
        <w:t>Generazione schemi con iBench</w:t>
      </w:r>
      <w:bookmarkEnd w:id="47"/>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0892F416" w:rsidR="00CC3C48" w:rsidRDefault="00CC3C48" w:rsidP="00E13B70">
      <w:pPr>
        <w:pStyle w:val="Titolo3"/>
        <w:spacing w:line="360" w:lineRule="auto"/>
        <w:rPr>
          <w:shd w:val="clear" w:color="auto" w:fill="FFFFFF"/>
        </w:rPr>
      </w:pPr>
      <w:r>
        <w:rPr>
          <w:shd w:val="clear" w:color="auto" w:fill="FFFFFF"/>
        </w:rPr>
        <w:t>Riscontri</w:t>
      </w:r>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0F042CF5" w:rsidR="009A7783" w:rsidRPr="00325C06"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8" w:name="_Toc20321019"/>
      <w:bookmarkStart w:id="49" w:name="_Toc21083384"/>
      <w:r>
        <w:lastRenderedPageBreak/>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8"/>
      <w:bookmarkEnd w:id="49"/>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50" w:name="_Toc20321020"/>
      <w:bookmarkStart w:id="51" w:name="_Toc21083385"/>
      <w:r>
        <w:t xml:space="preserve">Tabella </w:t>
      </w:r>
      <w:fldSimple w:instr=" SEQ Tabella \* ARABIC ">
        <w:r w:rsidR="00562423">
          <w:rPr>
            <w:noProof/>
          </w:rPr>
          <w:t>4</w:t>
        </w:r>
      </w:fldSimple>
      <w:r>
        <w:t>: Tempi relativi alla generazione di schemi su iBench.</w:t>
      </w:r>
      <w:bookmarkEnd w:id="50"/>
      <w:bookmarkEnd w:id="51"/>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2" w:name="_Toc20321021"/>
      <w:bookmarkStart w:id="53"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2"/>
      <w:bookmarkEnd w:id="53"/>
    </w:p>
    <w:p w14:paraId="623AF27D" w14:textId="3728BF44" w:rsidR="00952643" w:rsidRPr="00F946CB" w:rsidRDefault="00952643" w:rsidP="000D1299">
      <w:pPr>
        <w:pStyle w:val="Titolo2"/>
        <w:spacing w:line="360" w:lineRule="auto"/>
        <w:rPr>
          <w:rStyle w:val="Enfasiintensa"/>
          <w:i w:val="0"/>
          <w:iCs w:val="0"/>
          <w:color w:val="auto"/>
        </w:rPr>
      </w:pPr>
      <w:bookmarkStart w:id="54" w:name="_Toc20320373"/>
      <w:r w:rsidRPr="00F946CB">
        <w:rPr>
          <w:rStyle w:val="Enfasiintensa"/>
          <w:i w:val="0"/>
          <w:iCs w:val="0"/>
          <w:color w:val="auto"/>
        </w:rPr>
        <w:t xml:space="preserve">Tempistiche di esecuzione </w:t>
      </w:r>
      <w:r w:rsidR="00F946CB" w:rsidRPr="00F946CB">
        <w:rPr>
          <w:rStyle w:val="Enfasiintensa"/>
          <w:i w:val="0"/>
          <w:iCs w:val="0"/>
          <w:color w:val="auto"/>
        </w:rPr>
        <w:t xml:space="preserve">delle </w:t>
      </w:r>
      <w:r w:rsidRPr="00F946CB">
        <w:rPr>
          <w:rStyle w:val="Enfasiintensa"/>
          <w:i w:val="0"/>
          <w:iCs w:val="0"/>
          <w:color w:val="auto"/>
        </w:rPr>
        <w:t>fasi</w:t>
      </w:r>
      <w:bookmarkEnd w:id="54"/>
    </w:p>
    <w:p w14:paraId="1CEEE7EA" w14:textId="3BEB1B98" w:rsidR="005E798E" w:rsidRPr="00934DD3" w:rsidRDefault="005E798E" w:rsidP="005E798E">
      <w:pPr>
        <w:jc w:val="both"/>
      </w:pPr>
      <w:r w:rsidRPr="00934DD3">
        <w:t xml:space="preserve">Per ogni macchina utilizzata </w:t>
      </w:r>
      <w:r w:rsidR="00E13B70">
        <w:t>è r</w:t>
      </w:r>
      <w:bookmarkStart w:id="55" w:name="_GoBack"/>
      <w:bookmarkEnd w:id="55"/>
      <w:r w:rsidR="00E13B70">
        <w:t>iportata</w:t>
      </w:r>
      <w:r w:rsidRPr="00934DD3">
        <w:t xml:space="preserve">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6" w:name="_Toc20320374"/>
      <w:r>
        <w:rPr>
          <w:rStyle w:val="Enfasiintensa"/>
        </w:rPr>
        <w:lastRenderedPageBreak/>
        <w:t>PC1</w:t>
      </w:r>
      <w:bookmarkEnd w:id="56"/>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7" w:name="_Toc20321022"/>
      <w:bookmarkStart w:id="58" w:name="_Toc21083387"/>
      <w:r>
        <w:t xml:space="preserve">Tabella </w:t>
      </w:r>
      <w:fldSimple w:instr=" SEQ Tabella \* ARABIC ">
        <w:r w:rsidR="00562423">
          <w:rPr>
            <w:noProof/>
          </w:rPr>
          <w:t>6</w:t>
        </w:r>
      </w:fldSimple>
      <w:r>
        <w:t>: Tempi</w:t>
      </w:r>
      <w:r w:rsidR="00562423">
        <w:t xml:space="preserve"> </w:t>
      </w:r>
      <w:r>
        <w:t xml:space="preserve"> ottenuti con il PC1.</w:t>
      </w:r>
      <w:bookmarkEnd w:id="57"/>
      <w:bookmarkEnd w:id="58"/>
    </w:p>
    <w:p w14:paraId="6E9863BF" w14:textId="6071C759" w:rsidR="00EA3C8D" w:rsidRPr="00EA3C8D" w:rsidRDefault="00EA3C8D" w:rsidP="000D1299">
      <w:pPr>
        <w:pStyle w:val="Titolo3"/>
        <w:spacing w:line="360" w:lineRule="auto"/>
        <w:rPr>
          <w:rStyle w:val="Enfasiintensa"/>
        </w:rPr>
      </w:pPr>
      <w:bookmarkStart w:id="59" w:name="_Toc20320375"/>
      <w:r w:rsidRPr="00EA3C8D">
        <w:rPr>
          <w:rStyle w:val="Enfasiintensa"/>
        </w:rPr>
        <w:t>PC</w:t>
      </w:r>
      <w:r w:rsidR="00074FBE">
        <w:rPr>
          <w:rStyle w:val="Enfasiintensa"/>
        </w:rPr>
        <w:t>2</w:t>
      </w:r>
      <w:bookmarkEnd w:id="59"/>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0"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61"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60"/>
      <w:bookmarkEnd w:id="61"/>
    </w:p>
    <w:p w14:paraId="0206CAB0" w14:textId="334924EA" w:rsidR="00074FBE" w:rsidRDefault="00074FBE" w:rsidP="000D1299">
      <w:pPr>
        <w:pStyle w:val="Titolo3"/>
        <w:spacing w:line="360" w:lineRule="auto"/>
        <w:rPr>
          <w:rStyle w:val="Enfasiintensa"/>
        </w:rPr>
      </w:pPr>
      <w:bookmarkStart w:id="62" w:name="_Toc20320376"/>
      <w:r w:rsidRPr="00074FBE">
        <w:rPr>
          <w:rStyle w:val="Enfasiintensa"/>
        </w:rPr>
        <w:t>PC3</w:t>
      </w:r>
      <w:bookmarkEnd w:id="62"/>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63" w:name="_Toc20321024"/>
      <w:bookmarkStart w:id="64"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63"/>
      <w:bookmarkEnd w:id="64"/>
    </w:p>
    <w:p w14:paraId="29871951" w14:textId="18157D7C" w:rsidR="000A5948" w:rsidRDefault="00E13B70" w:rsidP="00177969">
      <w:pPr>
        <w:jc w:val="both"/>
        <w:rPr>
          <w:color w:val="833C0B" w:themeColor="accent2" w:themeShade="80"/>
        </w:rPr>
      </w:pPr>
      <w:r w:rsidRPr="00E13B70">
        <w:rPr>
          <w:color w:val="833C0B" w:themeColor="accent2" w:themeShade="80"/>
        </w:rPr>
        <w:t>Anche questi schemi</w:t>
      </w:r>
      <w:r w:rsidR="000661CC">
        <w:rPr>
          <w:color w:val="833C0B" w:themeColor="accent2" w:themeShade="80"/>
        </w:rPr>
        <w:t>, però,</w:t>
      </w:r>
      <w:r w:rsidRPr="00E13B70">
        <w:rPr>
          <w:color w:val="833C0B" w:themeColor="accent2" w:themeShade="80"/>
        </w:rPr>
        <w:t xml:space="preserve"> non sono risultati adatti</w:t>
      </w:r>
      <w:r w:rsidR="000A5948">
        <w:rPr>
          <w:color w:val="833C0B" w:themeColor="accent2" w:themeShade="80"/>
        </w:rPr>
        <w:t xml:space="preserve">. I motivi legati all’inadeguatezza degli schemi sono principalmente dovuti alla struttura dell’interfaccia grafica di CoDIT. </w:t>
      </w:r>
      <w:r w:rsidR="000661CC">
        <w:rPr>
          <w:color w:val="833C0B" w:themeColor="accent2" w:themeShade="80"/>
        </w:rPr>
        <w:t>Poiché, d</w:t>
      </w:r>
      <w:r w:rsidR="000A5948">
        <w:rPr>
          <w:color w:val="833C0B" w:themeColor="accent2" w:themeShade="80"/>
        </w:rPr>
        <w:t>opo un primo utilizzo svolto da noi tre</w:t>
      </w:r>
      <w:r w:rsidR="000661CC">
        <w:rPr>
          <w:color w:val="833C0B" w:themeColor="accent2" w:themeShade="80"/>
        </w:rPr>
        <w:t>, per la riorganizzazione degli schemi da poter usufruire per effettuare lo studio di usabilità sugli operatori iconici,</w:t>
      </w:r>
      <w:r w:rsidR="000A5948">
        <w:rPr>
          <w:color w:val="833C0B" w:themeColor="accent2" w:themeShade="80"/>
        </w:rPr>
        <w:t xml:space="preserve"> abbiamo ritenuto opportuno avere un riscontro anche da altri colleghi in modo da confermare la nostra </w:t>
      </w:r>
      <w:r w:rsidR="002A7517">
        <w:rPr>
          <w:color w:val="833C0B" w:themeColor="accent2" w:themeShade="80"/>
        </w:rPr>
        <w:t>teoria</w:t>
      </w:r>
      <w:r w:rsidR="000A5948">
        <w:rPr>
          <w:color w:val="833C0B" w:themeColor="accent2" w:themeShade="80"/>
        </w:rPr>
        <w:t xml:space="preserve">. Abbiamo, quindi, sottoposto ad un gruppo di colleghi della laurea di Informatica, un test sulla visualizzazione degli schemi su descritti, con la possibilità di poterli </w:t>
      </w:r>
      <w:r w:rsidR="002A7517">
        <w:rPr>
          <w:color w:val="833C0B" w:themeColor="accent2" w:themeShade="80"/>
        </w:rPr>
        <w:t>riorganizzare</w:t>
      </w:r>
      <w:r w:rsidR="000A5948">
        <w:rPr>
          <w:color w:val="833C0B" w:themeColor="accent2" w:themeShade="80"/>
        </w:rPr>
        <w:t xml:space="preserve"> in modo da renderli comprensibili. I risultati non sono stati molto diversi da ciò che avevamo ipotizzato. </w:t>
      </w:r>
    </w:p>
    <w:p w14:paraId="6056106C" w14:textId="22CDCDC2" w:rsidR="002A7517" w:rsidRDefault="000A5948" w:rsidP="00177969">
      <w:pPr>
        <w:jc w:val="both"/>
        <w:rPr>
          <w:color w:val="833C0B" w:themeColor="accent2" w:themeShade="80"/>
        </w:rPr>
      </w:pPr>
      <w:r>
        <w:rPr>
          <w:color w:val="833C0B" w:themeColor="accent2" w:themeShade="80"/>
        </w:rPr>
        <w:t>Il gruppo di ragazzi può essere diviso in due categorie, quelli che si arrendevano dopo pochi minuti</w:t>
      </w:r>
      <w:r w:rsidR="002A7517">
        <w:rPr>
          <w:color w:val="833C0B" w:themeColor="accent2" w:themeShade="80"/>
        </w:rPr>
        <w:t>, ritenendo la situazione troppo stressante e quelli che cercavano di completare il task assegnatogli fino alla fine, nonostante lo stress dovuto alla poca usabilità del tool.</w:t>
      </w:r>
    </w:p>
    <w:p w14:paraId="753DD4C4" w14:textId="77777777" w:rsidR="002A7517" w:rsidRDefault="002A7517" w:rsidP="00177969">
      <w:pPr>
        <w:jc w:val="both"/>
        <w:rPr>
          <w:color w:val="833C0B" w:themeColor="accent2" w:themeShade="80"/>
        </w:rPr>
      </w:pPr>
      <w:r>
        <w:rPr>
          <w:color w:val="833C0B" w:themeColor="accent2" w:themeShade="80"/>
        </w:rPr>
        <w:t>I riscontri finali ottenuti sull’utilizzo di CoDIT sull’usabilità relativa al task assegnato si possono riassumere nei seguenti punti:</w:t>
      </w:r>
    </w:p>
    <w:p w14:paraId="659294A1" w14:textId="058B7E54" w:rsidR="002A7517" w:rsidRPr="004B281D" w:rsidRDefault="002A7517" w:rsidP="002A7517">
      <w:pPr>
        <w:pStyle w:val="Paragrafoelenco"/>
        <w:numPr>
          <w:ilvl w:val="0"/>
          <w:numId w:val="3"/>
        </w:numPr>
        <w:jc w:val="both"/>
        <w:rPr>
          <w:color w:val="833C0B" w:themeColor="accent2" w:themeShade="80"/>
        </w:rPr>
      </w:pPr>
      <w:r w:rsidRPr="004B281D">
        <w:rPr>
          <w:color w:val="833C0B" w:themeColor="accent2" w:themeShade="80"/>
        </w:rPr>
        <w:lastRenderedPageBreak/>
        <w:t>Sarebbe utile poter effettuare zoom in e zoom out sulle singole sezioni di visualizzazione degli schemi in modo da poter avere un quadro generale dello schema</w:t>
      </w:r>
      <w:r w:rsidR="004B281D" w:rsidRPr="004B281D">
        <w:rPr>
          <w:color w:val="833C0B" w:themeColor="accent2" w:themeShade="80"/>
        </w:rPr>
        <w:t xml:space="preserve"> oppure</w:t>
      </w:r>
      <w:r w:rsidR="004B281D">
        <w:rPr>
          <w:color w:val="833C0B" w:themeColor="accent2" w:themeShade="80"/>
        </w:rPr>
        <w:t xml:space="preserve"> p</w:t>
      </w:r>
      <w:r w:rsidRPr="004B281D">
        <w:rPr>
          <w:color w:val="833C0B" w:themeColor="accent2" w:themeShade="80"/>
        </w:rPr>
        <w:t>oter visualizzare a schermo intero le due sezioni in modo da poterl</w:t>
      </w:r>
      <w:r w:rsidR="004B281D">
        <w:rPr>
          <w:color w:val="833C0B" w:themeColor="accent2" w:themeShade="80"/>
        </w:rPr>
        <w:t>e</w:t>
      </w:r>
      <w:r w:rsidRPr="004B281D">
        <w:rPr>
          <w:color w:val="833C0B" w:themeColor="accent2" w:themeShade="80"/>
        </w:rPr>
        <w:t xml:space="preserve"> utilizzare singolarmente.</w:t>
      </w:r>
    </w:p>
    <w:p w14:paraId="65EBB990" w14:textId="66765567" w:rsidR="004E4966" w:rsidRPr="004E4966" w:rsidRDefault="004E4966" w:rsidP="002A7517">
      <w:pPr>
        <w:pStyle w:val="Paragrafoelenco"/>
        <w:numPr>
          <w:ilvl w:val="0"/>
          <w:numId w:val="3"/>
        </w:numPr>
        <w:jc w:val="both"/>
        <w:rPr>
          <w:color w:val="833C0B" w:themeColor="accent2" w:themeShade="80"/>
        </w:rPr>
      </w:pPr>
      <w:r w:rsidRPr="004E4966">
        <w:rPr>
          <w:color w:val="833C0B" w:themeColor="accent2" w:themeShade="80"/>
        </w:rPr>
        <w:t xml:space="preserve">Data la possibilità di </w:t>
      </w:r>
      <w:r w:rsidR="004B281D">
        <w:rPr>
          <w:color w:val="833C0B" w:themeColor="accent2" w:themeShade="80"/>
        </w:rPr>
        <w:t xml:space="preserve">nascondere </w:t>
      </w:r>
      <w:r w:rsidRPr="004E4966">
        <w:rPr>
          <w:color w:val="833C0B" w:themeColor="accent2" w:themeShade="80"/>
        </w:rPr>
        <w:t>gli attributi relativi ad un’entità con il doppio click su di ess</w:t>
      </w:r>
      <w:r w:rsidR="004B281D">
        <w:rPr>
          <w:color w:val="833C0B" w:themeColor="accent2" w:themeShade="80"/>
        </w:rPr>
        <w:t>a</w:t>
      </w:r>
      <w:r w:rsidRPr="004E4966">
        <w:rPr>
          <w:color w:val="833C0B" w:themeColor="accent2" w:themeShade="80"/>
        </w:rPr>
        <w:t xml:space="preserve">, sarebbe utile </w:t>
      </w:r>
      <w:r w:rsidR="004B281D">
        <w:rPr>
          <w:color w:val="833C0B" w:themeColor="accent2" w:themeShade="80"/>
        </w:rPr>
        <w:t xml:space="preserve">poter </w:t>
      </w:r>
      <w:r w:rsidR="002A7517" w:rsidRPr="004E4966">
        <w:rPr>
          <w:color w:val="833C0B" w:themeColor="accent2" w:themeShade="80"/>
        </w:rPr>
        <w:t xml:space="preserve">spostare l'entità facendo </w:t>
      </w:r>
      <w:r w:rsidRPr="004E4966">
        <w:rPr>
          <w:color w:val="833C0B" w:themeColor="accent2" w:themeShade="80"/>
        </w:rPr>
        <w:t>sì</w:t>
      </w:r>
      <w:r w:rsidR="002A7517" w:rsidRPr="004E4966">
        <w:rPr>
          <w:color w:val="833C0B" w:themeColor="accent2" w:themeShade="80"/>
        </w:rPr>
        <w:t xml:space="preserve"> che </w:t>
      </w:r>
      <w:r w:rsidR="004B281D">
        <w:rPr>
          <w:color w:val="833C0B" w:themeColor="accent2" w:themeShade="80"/>
        </w:rPr>
        <w:t>alla ricomparsa de</w:t>
      </w:r>
      <w:r w:rsidR="002A7517" w:rsidRPr="004E4966">
        <w:rPr>
          <w:color w:val="833C0B" w:themeColor="accent2" w:themeShade="80"/>
        </w:rPr>
        <w:t>gli attributi</w:t>
      </w:r>
      <w:r w:rsidR="004B281D">
        <w:rPr>
          <w:color w:val="833C0B" w:themeColor="accent2" w:themeShade="80"/>
        </w:rPr>
        <w:t>, questi</w:t>
      </w:r>
      <w:r w:rsidR="002A7517" w:rsidRPr="004E4966">
        <w:rPr>
          <w:color w:val="833C0B" w:themeColor="accent2" w:themeShade="80"/>
        </w:rPr>
        <w:t xml:space="preserve"> si</w:t>
      </w:r>
      <w:r w:rsidR="004B281D">
        <w:rPr>
          <w:color w:val="833C0B" w:themeColor="accent2" w:themeShade="80"/>
        </w:rPr>
        <w:t>ano</w:t>
      </w:r>
      <w:r w:rsidR="002A7517" w:rsidRPr="004E4966">
        <w:rPr>
          <w:color w:val="833C0B" w:themeColor="accent2" w:themeShade="80"/>
        </w:rPr>
        <w:t xml:space="preserve"> riposiziona</w:t>
      </w:r>
      <w:r w:rsidR="004B281D">
        <w:rPr>
          <w:color w:val="833C0B" w:themeColor="accent2" w:themeShade="80"/>
        </w:rPr>
        <w:t>ti</w:t>
      </w:r>
      <w:r w:rsidR="002A7517" w:rsidRPr="004E4966">
        <w:rPr>
          <w:color w:val="833C0B" w:themeColor="accent2" w:themeShade="80"/>
        </w:rPr>
        <w:t xml:space="preserve"> nelle vicinanze dell'entità stessa</w:t>
      </w:r>
      <w:r w:rsidRPr="004E4966">
        <w:rPr>
          <w:color w:val="833C0B" w:themeColor="accent2" w:themeShade="80"/>
        </w:rPr>
        <w:t>.</w:t>
      </w:r>
    </w:p>
    <w:p w14:paraId="4527048F" w14:textId="4AFD5D1D" w:rsidR="004E4966" w:rsidRDefault="004E4966" w:rsidP="002A7517">
      <w:pPr>
        <w:pStyle w:val="Paragrafoelenco"/>
        <w:numPr>
          <w:ilvl w:val="0"/>
          <w:numId w:val="3"/>
        </w:numPr>
        <w:jc w:val="both"/>
        <w:rPr>
          <w:color w:val="833C0B" w:themeColor="accent2" w:themeShade="80"/>
        </w:rPr>
      </w:pPr>
      <w:r>
        <w:rPr>
          <w:color w:val="833C0B" w:themeColor="accent2" w:themeShade="80"/>
        </w:rPr>
        <w:t>Una migliore gestione sul rilascio del</w:t>
      </w:r>
      <w:r w:rsidR="002A7517" w:rsidRPr="004E4966">
        <w:rPr>
          <w:color w:val="833C0B" w:themeColor="accent2" w:themeShade="80"/>
        </w:rPr>
        <w:t>la linea di collegamento nel caso in cui la si clicchi per sbaglio</w:t>
      </w:r>
      <w:r>
        <w:rPr>
          <w:color w:val="833C0B" w:themeColor="accent2" w:themeShade="80"/>
        </w:rPr>
        <w:t>.</w:t>
      </w:r>
    </w:p>
    <w:p w14:paraId="74EA0842" w14:textId="74E92F35" w:rsidR="004E4966" w:rsidRDefault="004E4966" w:rsidP="002A7517">
      <w:pPr>
        <w:pStyle w:val="Paragrafoelenco"/>
        <w:numPr>
          <w:ilvl w:val="0"/>
          <w:numId w:val="3"/>
        </w:numPr>
        <w:jc w:val="both"/>
        <w:rPr>
          <w:color w:val="833C0B" w:themeColor="accent2" w:themeShade="80"/>
        </w:rPr>
      </w:pPr>
      <w:r>
        <w:rPr>
          <w:color w:val="833C0B" w:themeColor="accent2" w:themeShade="80"/>
        </w:rPr>
        <w:t xml:space="preserve">La possibilità di un pulsante che permetta di effettuare il </w:t>
      </w:r>
      <w:proofErr w:type="spellStart"/>
      <w:r>
        <w:rPr>
          <w:color w:val="833C0B" w:themeColor="accent2" w:themeShade="80"/>
        </w:rPr>
        <w:t>backward</w:t>
      </w:r>
      <w:proofErr w:type="spellEnd"/>
      <w:r>
        <w:rPr>
          <w:color w:val="833C0B" w:themeColor="accent2" w:themeShade="80"/>
        </w:rPr>
        <w:t xml:space="preserve"> delle operazioni nel caso in cui si effettui un’azione involontaria o errata.</w:t>
      </w:r>
    </w:p>
    <w:p w14:paraId="3E3C8691" w14:textId="4A334B7B" w:rsidR="004E4966" w:rsidRDefault="004E4966" w:rsidP="002A7517">
      <w:pPr>
        <w:pStyle w:val="Paragrafoelenco"/>
        <w:numPr>
          <w:ilvl w:val="0"/>
          <w:numId w:val="3"/>
        </w:numPr>
        <w:jc w:val="both"/>
        <w:rPr>
          <w:color w:val="833C0B" w:themeColor="accent2" w:themeShade="80"/>
        </w:rPr>
      </w:pPr>
      <w:r>
        <w:rPr>
          <w:color w:val="833C0B" w:themeColor="accent2" w:themeShade="80"/>
        </w:rPr>
        <w:t>Consentire la creazione di linee di collegamento nel caso in cui si eliminino  erroneamente.</w:t>
      </w:r>
    </w:p>
    <w:p w14:paraId="076F8B6C" w14:textId="11A219AF" w:rsidR="000F2544" w:rsidRDefault="004B281D" w:rsidP="00177969">
      <w:pPr>
        <w:jc w:val="both"/>
        <w:rPr>
          <w:color w:val="833C0B" w:themeColor="accent2" w:themeShade="80"/>
        </w:rPr>
      </w:pPr>
      <w:r w:rsidRPr="004B281D">
        <w:rPr>
          <w:color w:val="833C0B" w:themeColor="accent2" w:themeShade="80"/>
        </w:rPr>
        <w:t xml:space="preserve">In conclusione, riteniamo che data </w:t>
      </w:r>
      <w:r w:rsidR="00177969" w:rsidRPr="004B281D">
        <w:rPr>
          <w:color w:val="833C0B" w:themeColor="accent2" w:themeShade="80"/>
        </w:rPr>
        <w:t>la poca usabilità dell’interfaccia grafica di CoDIT</w:t>
      </w:r>
      <w:r>
        <w:rPr>
          <w:color w:val="833C0B" w:themeColor="accent2" w:themeShade="80"/>
        </w:rPr>
        <w:t xml:space="preserve"> non permetta l’utilizzo di schemi con eccessive entità e relazioni tra esse.</w:t>
      </w:r>
    </w:p>
    <w:p w14:paraId="22D4D92C" w14:textId="323D88FF" w:rsidR="000661CC" w:rsidRDefault="000661CC" w:rsidP="00177969">
      <w:pPr>
        <w:jc w:val="both"/>
      </w:pPr>
    </w:p>
    <w:p w14:paraId="5B193E73" w14:textId="7671E65B" w:rsidR="00F91112" w:rsidRPr="00562423" w:rsidRDefault="000661CC" w:rsidP="00177969">
      <w:pPr>
        <w:jc w:val="both"/>
        <w:rPr>
          <w:color w:val="833C0B" w:themeColor="accent2" w:themeShade="80"/>
        </w:rPr>
      </w:pPr>
      <w:r w:rsidRPr="00562423">
        <w:rPr>
          <w:color w:val="833C0B" w:themeColor="accent2" w:themeShade="80"/>
        </w:rPr>
        <w:t>Successivamente, ai problemi riscontrati, abbiamo definito schemi di piccole dimensioni (dalle 6-10 entità, con circa 5 attributi a testa).</w:t>
      </w: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0E2DEE44" w:rsidR="000661CC" w:rsidRPr="00562423" w:rsidRDefault="00562423" w:rsidP="00177969">
      <w:pPr>
        <w:jc w:val="both"/>
        <w:rPr>
          <w:color w:val="833C0B" w:themeColor="accent2" w:themeShade="80"/>
        </w:rPr>
      </w:pPr>
      <w:r w:rsidRPr="00562423">
        <w:rPr>
          <w:color w:val="833C0B" w:themeColor="accent2" w:themeShade="80"/>
        </w:rPr>
        <w:t xml:space="preserve">Per ogni macchina a disposizione sono state svolte le tre fasi preliminari (vedi paragrafo </w:t>
      </w:r>
      <w:r w:rsidRPr="00562423">
        <w:rPr>
          <w:color w:val="833C0B" w:themeColor="accent2" w:themeShade="80"/>
        </w:rPr>
        <w:fldChar w:fldCharType="begin"/>
      </w:r>
      <w:r w:rsidRPr="00562423">
        <w:rPr>
          <w:color w:val="833C0B" w:themeColor="accent2" w:themeShade="80"/>
        </w:rPr>
        <w:instrText xml:space="preserve"> REF _Ref21078732 \h </w:instrText>
      </w:r>
      <w:r w:rsidRPr="00562423">
        <w:rPr>
          <w:color w:val="833C0B" w:themeColor="accent2" w:themeShade="80"/>
        </w:rPr>
      </w:r>
      <w:r w:rsidRPr="00562423">
        <w:rPr>
          <w:color w:val="833C0B" w:themeColor="accent2" w:themeShade="80"/>
        </w:rPr>
        <w:fldChar w:fldCharType="separate"/>
      </w:r>
      <w:r w:rsidRPr="00562423">
        <w:rPr>
          <w:color w:val="833C0B" w:themeColor="accent2" w:themeShade="80"/>
        </w:rPr>
        <w:t>Fasi e macchine utilizzate</w:t>
      </w:r>
      <w:r w:rsidRPr="00562423">
        <w:rPr>
          <w:color w:val="833C0B" w:themeColor="accent2" w:themeShade="80"/>
        </w:rPr>
        <w:fldChar w:fldCharType="end"/>
      </w:r>
      <w:r w:rsidRPr="00562423">
        <w:rPr>
          <w:color w:val="833C0B" w:themeColor="accent2" w:themeShade="80"/>
        </w:rPr>
        <w:t>) con successiva visualizzazione sul tool. Per ogni fase sono stati riportati i tempi di esecuzione, determinati da una media su tre esecuzioni</w:t>
      </w:r>
      <w:r>
        <w:rPr>
          <w:color w:val="833C0B" w:themeColor="accent2" w:themeShade="80"/>
        </w:rPr>
        <w:t>. Successivamente alla visualizzazione degli schemi, questi ultimi sono stati riorganizzati in modo da renderli comprensibili, salvando gli schemi con le relative posizioni, i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r w:rsidRPr="00EA3C8D">
        <w:rPr>
          <w:rStyle w:val="Enfasiintensa"/>
        </w:rPr>
        <w:t>PC</w:t>
      </w:r>
      <w:r>
        <w:rPr>
          <w:rStyle w:val="Enfasiintensa"/>
        </w:rPr>
        <w:t>1</w:t>
      </w:r>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562423">
      <w:pPr>
        <w:pStyle w:val="Didascalia"/>
      </w:pPr>
      <w:bookmarkStart w:id="65"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5"/>
    </w:p>
    <w:p w14:paraId="2310503E" w14:textId="77777777" w:rsidR="00562423" w:rsidRDefault="00562423">
      <w:r>
        <w:br w:type="page"/>
      </w:r>
    </w:p>
    <w:p w14:paraId="5F91BE3E" w14:textId="131A4CD8" w:rsidR="0003038E" w:rsidRPr="00EA3C8D" w:rsidRDefault="0003038E" w:rsidP="0003038E">
      <w:pPr>
        <w:pStyle w:val="Titolo3"/>
        <w:spacing w:line="360" w:lineRule="auto"/>
        <w:rPr>
          <w:rStyle w:val="Enfasiintensa"/>
        </w:rPr>
      </w:pPr>
      <w:bookmarkStart w:id="66" w:name="_Toc20320377"/>
      <w:r w:rsidRPr="00EA3C8D">
        <w:rPr>
          <w:rStyle w:val="Enfasiintensa"/>
        </w:rPr>
        <w:lastRenderedPageBreak/>
        <w:t>PC</w:t>
      </w:r>
      <w:r>
        <w:rPr>
          <w:rStyle w:val="Enfasiintensa"/>
        </w:rPr>
        <w:t>2</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562423">
      <w:pPr>
        <w:pStyle w:val="Didascalia"/>
        <w:rPr>
          <w:rStyle w:val="Enfasiintensa"/>
        </w:rPr>
      </w:pPr>
      <w:bookmarkStart w:id="67"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7"/>
    </w:p>
    <w:p w14:paraId="629A177B" w14:textId="7CE25789" w:rsidR="00224EB8" w:rsidRPr="00EA3C8D" w:rsidRDefault="00224EB8" w:rsidP="00224EB8">
      <w:pPr>
        <w:pStyle w:val="Titolo3"/>
        <w:spacing w:line="360" w:lineRule="auto"/>
        <w:rPr>
          <w:rStyle w:val="Enfasiintensa"/>
        </w:rPr>
      </w:pPr>
      <w:r w:rsidRPr="00EA3C8D">
        <w:rPr>
          <w:rStyle w:val="Enfasiintensa"/>
        </w:rPr>
        <w:t>PC</w:t>
      </w:r>
      <w:r>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pPr>
        <w:pStyle w:val="Didascalia"/>
      </w:pPr>
      <w:bookmarkStart w:id="68" w:name="_Toc21083392"/>
      <w:r>
        <w:t xml:space="preserve">Tabella </w:t>
      </w:r>
      <w:fldSimple w:instr=" SEQ Tabella \* ARABIC ">
        <w:r>
          <w:rPr>
            <w:noProof/>
          </w:rPr>
          <w:t>11</w:t>
        </w:r>
      </w:fldSimple>
      <w:r>
        <w:t xml:space="preserve">: </w:t>
      </w:r>
      <w:r w:rsidRPr="008952B6">
        <w:t xml:space="preserve"> Tempi relativi alle tre fasi e </w:t>
      </w:r>
      <w:r w:rsidRPr="00914E53">
        <w:rPr>
          <w:u w:val="single"/>
        </w:rPr>
        <w:t>succe</w:t>
      </w:r>
      <w:r w:rsidR="00914E53" w:rsidRPr="00914E53">
        <w:rPr>
          <w:u w:val="single"/>
        </w:rPr>
        <w:t>s</w:t>
      </w:r>
      <w:r w:rsidRPr="00914E53">
        <w:rPr>
          <w:u w:val="single"/>
        </w:rPr>
        <w:t>siva</w:t>
      </w:r>
      <w:r w:rsidRPr="008952B6">
        <w:t xml:space="preserve"> visualizzazione su CoDIT ottenuti con il PC</w:t>
      </w:r>
      <w:r>
        <w:t>3</w:t>
      </w:r>
      <w:r w:rsidRPr="008952B6">
        <w:t>.</w:t>
      </w:r>
      <w:bookmarkEnd w:id="68"/>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r>
        <w:lastRenderedPageBreak/>
        <w:t>Studio di usabilità</w:t>
      </w:r>
      <w:bookmarkEnd w:id="66"/>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3B0EA9">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3B0EA9" w:rsidRDefault="003B0EA9">
      <w:pPr>
        <w:pStyle w:val="Testocommento"/>
      </w:pPr>
      <w:r>
        <w:rPr>
          <w:rStyle w:val="Rimandocommento"/>
        </w:rPr>
        <w:annotationRef/>
      </w:r>
      <w:r>
        <w:t>Non è del tutto così, non è stata fatta la conversione vera e propria.</w:t>
      </w:r>
    </w:p>
  </w:comment>
  <w:comment w:id="2" w:author="DANIELE LUPO" w:date="2019-10-02T17:45:00Z" w:initials="DL">
    <w:p w14:paraId="66C9E001" w14:textId="488F7A83" w:rsidR="003B0EA9" w:rsidRDefault="003B0EA9">
      <w:pPr>
        <w:pStyle w:val="Testocommento"/>
      </w:pPr>
      <w:r>
        <w:rPr>
          <w:rStyle w:val="Rimandocommento"/>
        </w:rPr>
        <w:annotationRef/>
      </w:r>
      <w:r>
        <w:t xml:space="preserve">In realtà prendiamo solo quello che ci serve dal logico di </w:t>
      </w:r>
      <w:proofErr w:type="spellStart"/>
      <w:r>
        <w:t>ibench</w:t>
      </w:r>
      <w:proofErr w:type="spellEnd"/>
    </w:p>
  </w:comment>
  <w:comment w:id="22" w:author="Francesca-Tassatone" w:date="2019-10-01T15:40:00Z" w:initials="F">
    <w:p w14:paraId="613C6B39" w14:textId="1BC18D82" w:rsidR="003B0EA9" w:rsidRDefault="003B0EA9">
      <w:pPr>
        <w:pStyle w:val="Testocommento"/>
      </w:pPr>
      <w:r>
        <w:rPr>
          <w:rStyle w:val="Rimandocommento"/>
        </w:rPr>
        <w:annotationRef/>
      </w:r>
      <w:r>
        <w:t>direi di specificare la classe e il codice aggiunto.</w:t>
      </w:r>
    </w:p>
  </w:comment>
  <w:comment w:id="23" w:author="DANIELE LUPO" w:date="2019-10-02T17:49:00Z" w:initials="DL">
    <w:p w14:paraId="7F12C4C0" w14:textId="75E1D2B0" w:rsidR="003B0EA9" w:rsidRDefault="003B0EA9">
      <w:pPr>
        <w:pStyle w:val="Testocommento"/>
      </w:pPr>
      <w:r>
        <w:rPr>
          <w:rStyle w:val="Rimandocommento"/>
        </w:rPr>
        <w:annotationRef/>
      </w:r>
      <w:r>
        <w:t>Si, ma non ricordo dove</w:t>
      </w:r>
    </w:p>
  </w:comment>
  <w:comment w:id="31" w:author="Roberta" w:date="2019-09-13T13:01:00Z" w:initials="R">
    <w:p w14:paraId="0FC345BC" w14:textId="61694FA0" w:rsidR="003B0EA9" w:rsidRDefault="003B0EA9">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32" w:author="DANIELE LUPO" w:date="2019-10-02T17:51:00Z" w:initials="DL">
    <w:p w14:paraId="4985446F" w14:textId="3FB00AAF" w:rsidR="003B0EA9" w:rsidRDefault="003B0EA9">
      <w:pPr>
        <w:pStyle w:val="Testocommento"/>
      </w:pPr>
      <w:r>
        <w:rPr>
          <w:rStyle w:val="Rimandocommento"/>
        </w:rPr>
        <w:annotationRef/>
      </w:r>
      <w:r>
        <w:t>Passa parola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66C9E001" w15:paraIdParent="559522CE" w15:done="0"/>
  <w15:commentEx w15:paraId="613C6B39" w15:done="0"/>
  <w15:commentEx w15:paraId="7F12C4C0" w15:paraIdParent="613C6B39" w15:done="0"/>
  <w15:commentEx w15:paraId="0FC345BC" w15:done="0"/>
  <w15:commentEx w15:paraId="4985446F" w15:paraIdParent="0FC345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66C9E001" w16cid:durableId="213F60CE"/>
  <w16cid:commentId w16cid:paraId="613C6B39" w16cid:durableId="213DF1D4"/>
  <w16cid:commentId w16cid:paraId="7F12C4C0" w16cid:durableId="213F61BD"/>
  <w16cid:commentId w16cid:paraId="0FC345BC" w16cid:durableId="212611A4"/>
  <w16cid:commentId w16cid:paraId="4985446F" w16cid:durableId="213F62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50FF5" w14:textId="77777777" w:rsidR="00F5443A" w:rsidRDefault="00F5443A" w:rsidP="0063394F">
      <w:pPr>
        <w:spacing w:after="0" w:line="240" w:lineRule="auto"/>
      </w:pPr>
      <w:r>
        <w:separator/>
      </w:r>
    </w:p>
  </w:endnote>
  <w:endnote w:type="continuationSeparator" w:id="0">
    <w:p w14:paraId="1AD39F33" w14:textId="77777777" w:rsidR="00F5443A" w:rsidRDefault="00F5443A"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05DFA" w14:textId="77777777" w:rsidR="00F5443A" w:rsidRDefault="00F5443A" w:rsidP="0063394F">
      <w:pPr>
        <w:spacing w:after="0" w:line="240" w:lineRule="auto"/>
      </w:pPr>
      <w:r>
        <w:separator/>
      </w:r>
    </w:p>
  </w:footnote>
  <w:footnote w:type="continuationSeparator" w:id="0">
    <w:p w14:paraId="4C292F9B" w14:textId="77777777" w:rsidR="00F5443A" w:rsidRDefault="00F5443A" w:rsidP="0063394F">
      <w:pPr>
        <w:spacing w:after="0" w:line="240" w:lineRule="auto"/>
      </w:pPr>
      <w:r>
        <w:continuationSeparator/>
      </w:r>
    </w:p>
  </w:footnote>
  <w:footnote w:id="1">
    <w:p w14:paraId="72DA43E5" w14:textId="2E8F9A78" w:rsidR="003B0EA9" w:rsidRDefault="003B0EA9"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3B0EA9" w:rsidRDefault="003B0EA9"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4FBE"/>
    <w:rsid w:val="0009029A"/>
    <w:rsid w:val="000A5948"/>
    <w:rsid w:val="000B01DD"/>
    <w:rsid w:val="000B126D"/>
    <w:rsid w:val="000B2CB2"/>
    <w:rsid w:val="000B4655"/>
    <w:rsid w:val="000D1299"/>
    <w:rsid w:val="000D79DC"/>
    <w:rsid w:val="000E0DAA"/>
    <w:rsid w:val="000F2544"/>
    <w:rsid w:val="00106258"/>
    <w:rsid w:val="00106645"/>
    <w:rsid w:val="00135D7F"/>
    <w:rsid w:val="00143CD6"/>
    <w:rsid w:val="001512C8"/>
    <w:rsid w:val="00177969"/>
    <w:rsid w:val="0018480B"/>
    <w:rsid w:val="00185C08"/>
    <w:rsid w:val="00193AE0"/>
    <w:rsid w:val="001B4896"/>
    <w:rsid w:val="001C3DE7"/>
    <w:rsid w:val="001E4650"/>
    <w:rsid w:val="001F2A22"/>
    <w:rsid w:val="001F50C3"/>
    <w:rsid w:val="00214100"/>
    <w:rsid w:val="00224EB8"/>
    <w:rsid w:val="0023571B"/>
    <w:rsid w:val="002368ED"/>
    <w:rsid w:val="00253AF4"/>
    <w:rsid w:val="0026173F"/>
    <w:rsid w:val="00272AFC"/>
    <w:rsid w:val="002A519F"/>
    <w:rsid w:val="002A7517"/>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0EA9"/>
    <w:rsid w:val="003B4F85"/>
    <w:rsid w:val="003B5AF7"/>
    <w:rsid w:val="003C1B12"/>
    <w:rsid w:val="003D34F2"/>
    <w:rsid w:val="00401BFE"/>
    <w:rsid w:val="00402ED1"/>
    <w:rsid w:val="00420639"/>
    <w:rsid w:val="0045470C"/>
    <w:rsid w:val="00455362"/>
    <w:rsid w:val="004623FB"/>
    <w:rsid w:val="00496AEA"/>
    <w:rsid w:val="0049782D"/>
    <w:rsid w:val="004B281D"/>
    <w:rsid w:val="004C027A"/>
    <w:rsid w:val="004C0853"/>
    <w:rsid w:val="004C3116"/>
    <w:rsid w:val="004D4FE6"/>
    <w:rsid w:val="004E317E"/>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A0BCC"/>
    <w:rsid w:val="005A4AA9"/>
    <w:rsid w:val="005D5CE9"/>
    <w:rsid w:val="005E798E"/>
    <w:rsid w:val="00603D4E"/>
    <w:rsid w:val="00612683"/>
    <w:rsid w:val="006146DE"/>
    <w:rsid w:val="00632861"/>
    <w:rsid w:val="0063394F"/>
    <w:rsid w:val="00646A25"/>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4B2D"/>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95B75"/>
    <w:rsid w:val="008A0419"/>
    <w:rsid w:val="008A3D2A"/>
    <w:rsid w:val="008A72F4"/>
    <w:rsid w:val="008B0F77"/>
    <w:rsid w:val="008C1053"/>
    <w:rsid w:val="008D037C"/>
    <w:rsid w:val="008E541A"/>
    <w:rsid w:val="008E573D"/>
    <w:rsid w:val="00902C3E"/>
    <w:rsid w:val="00914E53"/>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E5FE9"/>
    <w:rsid w:val="009F6AC1"/>
    <w:rsid w:val="00A1580F"/>
    <w:rsid w:val="00A2261C"/>
    <w:rsid w:val="00A25B51"/>
    <w:rsid w:val="00A3548E"/>
    <w:rsid w:val="00A427B8"/>
    <w:rsid w:val="00A44AA0"/>
    <w:rsid w:val="00A45600"/>
    <w:rsid w:val="00A57DC7"/>
    <w:rsid w:val="00A62F22"/>
    <w:rsid w:val="00A75D31"/>
    <w:rsid w:val="00A86D18"/>
    <w:rsid w:val="00A954D3"/>
    <w:rsid w:val="00A95BF8"/>
    <w:rsid w:val="00AA3880"/>
    <w:rsid w:val="00AD0217"/>
    <w:rsid w:val="00AD6DA8"/>
    <w:rsid w:val="00AD77C5"/>
    <w:rsid w:val="00B00AE8"/>
    <w:rsid w:val="00B30740"/>
    <w:rsid w:val="00B373A7"/>
    <w:rsid w:val="00B51F85"/>
    <w:rsid w:val="00B56E86"/>
    <w:rsid w:val="00B7146E"/>
    <w:rsid w:val="00B83AAA"/>
    <w:rsid w:val="00BA0FD3"/>
    <w:rsid w:val="00BE5714"/>
    <w:rsid w:val="00BF0C01"/>
    <w:rsid w:val="00C04EC9"/>
    <w:rsid w:val="00C236A2"/>
    <w:rsid w:val="00C23C81"/>
    <w:rsid w:val="00C34722"/>
    <w:rsid w:val="00C51EED"/>
    <w:rsid w:val="00C51FD0"/>
    <w:rsid w:val="00C5630B"/>
    <w:rsid w:val="00C7024A"/>
    <w:rsid w:val="00C74383"/>
    <w:rsid w:val="00C92C73"/>
    <w:rsid w:val="00CA16EE"/>
    <w:rsid w:val="00CA3E81"/>
    <w:rsid w:val="00CB7462"/>
    <w:rsid w:val="00CC3C48"/>
    <w:rsid w:val="00CD46BA"/>
    <w:rsid w:val="00CD634E"/>
    <w:rsid w:val="00CE5919"/>
    <w:rsid w:val="00CF238E"/>
    <w:rsid w:val="00CF2441"/>
    <w:rsid w:val="00D14B02"/>
    <w:rsid w:val="00D674D7"/>
    <w:rsid w:val="00E0479D"/>
    <w:rsid w:val="00E13B70"/>
    <w:rsid w:val="00E77935"/>
    <w:rsid w:val="00EA279F"/>
    <w:rsid w:val="00EA3C8D"/>
    <w:rsid w:val="00EA5274"/>
    <w:rsid w:val="00EB237A"/>
    <w:rsid w:val="00EC0182"/>
    <w:rsid w:val="00EC243F"/>
    <w:rsid w:val="00EC2CCE"/>
    <w:rsid w:val="00EF0C6E"/>
    <w:rsid w:val="00F207CA"/>
    <w:rsid w:val="00F24FEC"/>
    <w:rsid w:val="00F4060C"/>
    <w:rsid w:val="00F4415B"/>
    <w:rsid w:val="00F5443A"/>
    <w:rsid w:val="00F84203"/>
    <w:rsid w:val="00F91112"/>
    <w:rsid w:val="00F93510"/>
    <w:rsid w:val="00F946CB"/>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7CBB5-261C-8748-8470-76AD0132B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29</Pages>
  <Words>5172</Words>
  <Characters>29482</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74</cp:revision>
  <dcterms:created xsi:type="dcterms:W3CDTF">2018-09-26T09:39:00Z</dcterms:created>
  <dcterms:modified xsi:type="dcterms:W3CDTF">2019-10-04T14:55:00Z</dcterms:modified>
</cp:coreProperties>
</file>