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RemasLogger Payload Manual - MTOS before v1.5.3.4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Applies to MTOS versions: older than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 Use this manual when the vessel MTOS version predates the confirmed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 release. Payload: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Transport: serial Remas output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1</w:t>
      </w:r>
      <w:r>
        <w:rPr>
          <w:rFonts w:ascii="Calibri" w:hAnsi="Calibri" w:eastAsia="Calibri"/>
          <w:b w:val="0"/>
          <w:i w:val="0"/>
          <w:sz w:val="22"/>
        </w:rPr>
        <w:t xml:space="preserve">; older branch/source history may also contain legacy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</w:t>
      </w:r>
      <w:r>
        <w:rPr>
          <w:rFonts w:ascii="Calibri" w:hAnsi="Calibri" w:eastAsia="Calibri"/>
          <w:b w:val="0"/>
          <w:i w:val="0"/>
          <w:sz w:val="22"/>
        </w:rPr>
        <w:t xml:space="preserve"> network paths. Frequency: typically 1 Hz in the audited serial path. Superseded by: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remas-logger-mtos-v1.5.3.4-to-v1.5.24.md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Important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is a historical range. The exact payload layout can vary by archived vessel/project branch. For dashboard work on a vessel older than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, verify the vessel source branch before assuming the later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 layout.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shared enum and value mappings are the same families documented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remas-logger-mtos-v1.6.18-and-newer.md</w:t>
      </w:r>
      <w:r>
        <w:rPr>
          <w:rFonts w:ascii="Calibri" w:hAnsi="Calibri" w:eastAsia="Calibri"/>
          <w:b w:val="0"/>
          <w:i w:val="0"/>
          <w:sz w:val="22"/>
        </w:rPr>
        <w:t>: thruster status/type, sensor status, mode values, device IDs, voting values, boolean encoding, sentinels, and byte patterns.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Transport</w:t>
      </w:r>
    </w:p>
    <w:p>
      <w:r>
        <w:rPr>
          <w:rFonts w:ascii="Calibri" w:hAnsi="Calibri" w:eastAsia="Calibri"/>
          <w:b w:val="0"/>
          <w:i w:val="0"/>
          <w:sz w:val="22"/>
        </w:rPr>
        <w:t>The first audited RemasLogger output support was serial Remas output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f048636b3</w:t>
      </w:r>
      <w:r>
        <w:rPr>
          <w:rFonts w:ascii="Calibri" w:hAnsi="Calibri" w:eastAsia="Calibri"/>
          <w:b w:val="0"/>
          <w:i w:val="0"/>
          <w:sz w:val="22"/>
        </w:rPr>
        <w:t xml:space="preserve">, 2008). The confirmed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 send path starts at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>; do not configure this historical range as UDP from OS1 unless the vessel branch is verified to contain that support.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Structs Available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Struct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Availability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Active historical RemasLogger payload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Packed structure. Field order must be read from the exact vessel branch for pre-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v1.5.3.4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vessels.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remas_struct2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Related/legacy definition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the primary active RemasLogger payload in the audited send path.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playback_struct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Playback/logging definition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the active RemasLogger output payload.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Source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Commit/date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Finding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f048636b3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2008-05-13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Adds support for sending Remas struct over serial.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d2ed358e6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2008-11-19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Changes analog sensor, binary logger, and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12c3ebd61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2014-10-30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Later change that moves confirmed UDP output to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; this starts the next manual range.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Dashboard Mapping Notes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Use this manual only as a warning/lookup entry. For any actual mapping, inspect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Common/Definition/MTStructDef.h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OS/MTOSView/MTOSDoc.cpp</w:t>
      </w:r>
      <w:r>
        <w:rPr>
          <w:rFonts w:ascii="Calibri" w:hAnsi="Calibri" w:eastAsia="Calibri"/>
          <w:b w:val="0"/>
          <w:i w:val="0"/>
          <w:sz w:val="22"/>
        </w:rPr>
        <w:t xml:space="preserve"> at the vessel release branch.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Do not assume double-precision latitude/longitude fields; the later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v1.5.3.4</w:t>
      </w:r>
      <w:r>
        <w:rPr>
          <w:rFonts w:ascii="Calibri" w:hAnsi="Calibri" w:eastAsia="Calibri"/>
          <w:b w:val="0"/>
          <w:i w:val="0"/>
          <w:sz w:val="22"/>
        </w:rPr>
        <w:t xml:space="preserve"> layout still uses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float</w:t>
      </w:r>
      <w:r>
        <w:rPr>
          <w:rFonts w:ascii="Calibri" w:hAnsi="Calibri" w:eastAsia="Calibri"/>
          <w:b w:val="0"/>
          <w:i w:val="0"/>
          <w:sz w:val="22"/>
        </w:rPr>
        <w:t xml:space="preserve"> for vessel, navigator, target, carrot, and setpoint positions.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Do not assume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2/3/4</w:t>
      </w:r>
      <w:r>
        <w:rPr>
          <w:rFonts w:ascii="Calibri" w:hAnsi="Calibri" w:eastAsia="Calibri"/>
          <w:b w:val="0"/>
          <w:i w:val="0"/>
          <w:sz w:val="22"/>
        </w:rPr>
        <w:t xml:space="preserve"> UDP frequency behavior unless the vessel branch contains that implementation.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