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 Guide — Lesson 1: The Economic Problem</w:t>
      </w:r>
    </w:p>
    <w:p>
      <w:pPr>
        <w:spacing w:after="240"/>
      </w:pPr>
      <w:r>
        <w:rPr>
          <w:color w:val="5C6270"/>
        </w:rPr>
        <w:t xml:space="preserve">EconKits · Kit 01 · NSW Preliminary Economics, Topic 1 (Introduction to Economics)</w:t>
      </w:r>
      <w:r>
        <w:rPr>
          <w:color w:val="5C6270"/>
        </w:rPr>
        <w:t xml:space="preserve">   ·   ~60 minutes</w:t>
      </w:r>
    </w:p>
    <w:p>
      <w:pPr>
        <w:spacing w:after="120"/>
      </w:pPr>
      <w:r>
        <w:t xml:space="preserve">This guide assumes no economics background. It contains everything needed to run the lesson: a minute-by-minute sequence, a script you can lean on as much or as little as you like, the misconceptions students reliably bring, marking guidelines for the worksheet, and extension material for a fast class. The matching slide deck is L1-the-economic-problem.pptx; the slide notes carry a condensed version of this script.</w:t>
      </w:r>
    </w:p>
    <w:p>
      <w:pPr>
        <w:pStyle w:val="Heading1"/>
      </w:pPr>
      <w:r>
        <w:t xml:space="preserve">1. Syllabus mapping and learning intentions</w:t>
      </w:r>
    </w:p>
    <w:p>
      <w:pPr>
        <w:spacing w:after="120"/>
      </w:pPr>
      <w:r>
        <w:t xml:space="preserve">NESA Economics Stage 6 Syllabus — Preliminary Topic 1: Introduction to Economics. This lesson addresses: the economic problem — wants, resources, scarcity; the need for choice by individuals and society; opportunity cost. (Production possibility frontiers, the next dot point, are Lesson 2 — resist starting them today.)</w:t>
      </w:r>
    </w:p>
    <w:p>
      <w:pPr>
        <w:spacing w:after="120"/>
      </w:pPr>
      <w:r>
        <w:rPr>
          <w:b/>
          <w:bCs/>
        </w:rPr>
        <w:t xml:space="preserve">By the end of the lesson, students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scarcity as the mismatch between unlimited wants and limited resources, and explain why it applies even to wealthy countries;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classify resources into the four factors of production (land, labour, capital, enterprise) and name each factor's income return;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opportunity cost as the next best alternative forgone, and calculate it from a ranked table of options;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the concept to an individual choice and a government budget choice.</w:t>
      </w:r>
    </w:p>
    <w:p>
      <w:pPr>
        <w:pStyle w:val="Heading1"/>
      </w:pPr>
      <w:r>
        <w:t xml:space="preserve">2. Lesson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900"/>
        <w:gridCol w:w="4500"/>
      </w:tblGrid>
      <w:tr>
        <w:tc>
          <w:tcPr>
            <w:tcW w:type="dxa" w:w="90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306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90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Slides</w:t>
            </w:r>
          </w:p>
        </w:tc>
        <w:tc>
          <w:tcPr>
            <w:tcW w:type="dxa" w:w="450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What's happening</w:t>
            </w:r>
          </w:p>
        </w:tc>
      </w:tr>
      <w:tr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0–5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Hook: why can't we have everything?</w:t>
            </w:r>
          </w:p>
        </w:tc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1–3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Pair discussion, take 2–3 answers, don't correct anything yet</w:t>
            </w:r>
          </w:p>
        </w:tc>
      </w:tr>
      <w:tr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5–15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A: Needs, wants, scarcity</w:t>
            </w:r>
          </w:p>
        </w:tc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4–7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Direct instruction with questioning; localise one scarcity example</w:t>
            </w:r>
          </w:p>
        </w:tc>
      </w:tr>
      <w:tr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15–25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B: Four factors of production</w:t>
            </w:r>
          </w:p>
        </w:tc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8–9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Direct instruction; heavy emphasis that capital ≠ money</w:t>
            </w:r>
          </w:p>
        </w:tc>
      </w:tr>
      <w:tr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25–30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Quick check</w:t>
            </w:r>
          </w:p>
        </w:tc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Think-pair-share classification; Q5 is a deliberate trap</w:t>
            </w:r>
          </w:p>
        </w:tc>
      </w:tr>
      <w:tr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30–42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C: Opportunity cost</w:t>
            </w:r>
          </w:p>
        </w:tc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11–14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Definition, then two worked examples (personal, then Budget)</w:t>
            </w:r>
          </w:p>
        </w:tc>
      </w:tr>
      <w:tr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42–45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Recap</w:t>
            </w:r>
          </w:p>
        </w:tc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15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Students define each key term back to you</w:t>
            </w:r>
          </w:p>
        </w:tc>
      </w:tr>
      <w:tr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45–60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Worksheet + online exit quiz</w:t>
            </w:r>
          </w:p>
        </w:tc>
        <w:tc>
          <w:tcPr>
            <w:tcW w:type="dxa" w:w="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15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You circulate during the worksheet; quiz is self-marking</w:t>
            </w:r>
          </w:p>
        </w:tc>
      </w:tr>
    </w:tbl>
    <w:p>
      <w:pPr>
        <w:pStyle w:val="Heading1"/>
      </w:pPr>
      <w:r>
        <w:t xml:space="preserve">3. Teaching sequence and script</w:t>
      </w:r>
    </w:p>
    <w:p>
      <w:pPr>
        <w:spacing w:after="120"/>
      </w:pPr>
      <w:r>
        <w:t xml:space="preserve">The script below is a floor, not a ceiling — read it verbatim on a first run, or mine it for lines once you're comfortable. Slide references in brackets.</w:t>
      </w:r>
    </w:p>
    <w:p>
      <w:pPr>
        <w:pStyle w:val="Heading2"/>
      </w:pPr>
      <w:r>
        <w:t xml:space="preserve">Opening hook (slides 1–3, ~5 min)</w:t>
      </w:r>
    </w:p>
    <w:p>
      <w:pPr>
        <w:spacing w:after="120"/>
      </w:pPr>
      <w:r>
        <w:rPr>
          <w:i/>
          <w:iCs/>
        </w:rPr>
        <w:t xml:space="preserve">“Australia produces roughly two point seven trillion dollars of goods and services every year. We are one of the richest societies in human history. And yet: hospital waiting lists, a housing shortage, and a national argument every May about what the Budget can afford. If we're that rich — why can't we just have everything? Ninety seconds, talk to the person next to you.”</w:t>
      </w:r>
    </w:p>
    <w:p>
      <w:pPr>
        <w:spacing w:after="120"/>
      </w:pPr>
      <w:r>
        <w:t xml:space="preserve">Take two or three answers. You are listening for any version of “there isn't enough to go around” — that intuition is scarcity, and you'll give it its name on slide 6. Do not evaluate answers yet; the goal is for the definition to land on something they already said.</w:t>
      </w:r>
    </w:p>
    <w:p>
      <w:pPr>
        <w:pStyle w:val="Heading2"/>
      </w:pPr>
      <w:r>
        <w:t xml:space="preserve">Part A — needs, wants, scarcity (slides 4–7, ~10 min)</w:t>
      </w:r>
    </w:p>
    <w:p>
      <w:pPr>
        <w:spacing w:after="120"/>
      </w:pPr>
      <w:r>
        <w:rPr>
          <w:i/>
          <w:iCs/>
        </w:rPr>
        <w:t xml:space="preserve">“A need keeps you alive: food, water, shelter, basic healthcare. A want makes life better: the concert, the new phone, eating out. Here is the feature that drives the whole subject: wants are unlimited. The moment you satisfy one, another takes its place.”</w:t>
      </w:r>
    </w:p>
    <w:p>
      <w:pPr>
        <w:spacing w:after="120"/>
      </w:pPr>
      <w:r>
        <w:t xml:space="preserve">Ask for the last thing a student really wanted and got — then ask what they want now. The laugh is the lesson. Then slide 6:</w:t>
      </w:r>
    </w:p>
    <w:p>
      <w:pPr>
        <w:spacing w:after="120"/>
      </w:pPr>
      <w:r>
        <w:rPr>
          <w:i/>
          <w:iCs/>
        </w:rPr>
        <w:t xml:space="preserve">“Unlimited wants. Limited resources. That collision is called scarcity, and it is THE economic problem — every other idea in this course, for two years, is a response to it. Scarcity forces everyone — you, Woolworths, the federal government — to choose.”</w:t>
      </w:r>
    </w:p>
    <w:p>
      <w:pPr>
        <w:spacing w:after="120"/>
      </w:pPr>
      <w:r>
        <w:t xml:space="preserve">On slide 7, tell ONE of the three Australian scarcity stories in your own words rather than reading all three. If your school has a local version — water restrictions, the rental market, a project short of tradies — use that instead; local beats national every time.</w:t>
      </w:r>
    </w:p>
    <w:p>
      <w:pPr>
        <w:pStyle w:val="Heading2"/>
      </w:pPr>
      <w:r>
        <w:t xml:space="preserve">Part B — four factors of production (slides 8–10, ~15 min)</w:t>
      </w:r>
    </w:p>
    <w:p>
      <w:pPr>
        <w:spacing w:after="120"/>
      </w:pPr>
      <w:r>
        <w:rPr>
          <w:i/>
          <w:iCs/>
        </w:rPr>
        <w:t xml:space="preserve">“Let's be precise about what's actually limited. Economists sort every resource on Earth into four boxes. Land is everything nature provides — iron ore in the Pilbara, farmland, sunlight hitting a solar farm. Labour is human effort, physical and mental — a barista's shift, a nurse's care, a coder at Canva. Capital is the tricky one: goods used to make other goods — the mining truck, the espresso machine, the NBN. Not money. Enterprise is the fourth: the person who combines the other three and carries the risk.”</w:t>
      </w:r>
    </w:p>
    <w:p>
      <w:pPr>
        <w:spacing w:after="120"/>
      </w:pPr>
      <w:r>
        <w:t xml:space="preserve">The income chips on slide 9 (rent, wages, interest, profit) look like a detail but are HSC gold — they reappear in Topic 2 and again in the distribution-of-income topic. Have students copy the four pairs.</w:t>
      </w:r>
    </w:p>
    <w:p>
      <w:pPr>
        <w:spacing w:after="120"/>
      </w:pPr>
      <w:r>
        <w:t xml:space="preserve">Quick check (slide 10): run as think-pair-share, then cold-call — safer in a brand-new subject. Question 5 (the bank loan) is a deliberate trap and the pedagogical point of the exercise: money is not a factor of production. If most of the class falls for it, say so cheerfully — they have just met the single most common error in HSC economics.</w:t>
      </w:r>
    </w:p>
    <w:p>
      <w:pPr>
        <w:pStyle w:val="Heading2"/>
      </w:pPr>
      <w:r>
        <w:t xml:space="preserve">Part C — opportunity cost (slides 11–14, ~12 min)</w:t>
      </w:r>
    </w:p>
    <w:p>
      <w:pPr>
        <w:spacing w:after="120"/>
      </w:pPr>
      <w:r>
        <w:rPr>
          <w:i/>
          <w:iCs/>
        </w:rPr>
        <w:t xml:space="preserve">“Scarcity forces choices, and every choice has a price — but the real price isn't measured in dollars. Opportunity cost is the value of the next best alternative forgone when a choice is made. Next best. Not everything you gave up — only the single best thing you gave up.”</w:t>
      </w:r>
    </w:p>
    <w:p>
      <w:pPr>
        <w:spacing w:after="120"/>
      </w:pPr>
      <w:r>
        <w:t xml:space="preserve">Read the definition twice; it is the sentence they must be able to reproduce from memory. Then walk the Saturday table on slide 13 slowly — the ranking column is what makes the logic visible. Check understanding by changing the ranking (make the beach second) and re-asking. A student who answers “a day at the beach” — and notices that an opportunity cost needs no dollar figure — has it.</w:t>
      </w:r>
    </w:p>
    <w:p>
      <w:pPr>
        <w:spacing w:after="120"/>
      </w:pPr>
      <w:r>
        <w:t xml:space="preserve">Slide 14 scales the identical logic to the federal Budget. Keep it neutral and quick: the point is that the logic transfers, not which spending priority is correct. The italic extension line (the deepest opportunity cost is the real resources, not the dollars) is for a strong class; skip it freely.</w:t>
      </w:r>
    </w:p>
    <w:p>
      <w:pPr>
        <w:pStyle w:val="Heading2"/>
      </w:pPr>
      <w:r>
        <w:t xml:space="preserve">Wrap and assessment (slide 15, ~18 min)</w:t>
      </w:r>
    </w:p>
    <w:p>
      <w:pPr>
        <w:spacing w:after="120"/>
      </w:pPr>
      <w:r>
        <w:t xml:space="preserve">Recap by asking, not telling: point at each key term and have a different student define it. Then set the worksheet (about 15 minutes — circulate; the marking guidelines below tell you what to listen and look for) and the online exit quiz (about 10 minutes, phones or laptops are fine; it marks itself instantly). If time runs short, the quiz works as homework — it's the worksheet that benefits from you in the room.</w:t>
      </w:r>
    </w:p>
    <w:p>
      <w:pPr>
        <w:pStyle w:val="Heading1"/>
      </w:pPr>
      <w:r>
        <w:t xml:space="preserve">4. Misconception warnings</w:t>
      </w:r>
    </w:p>
    <w:p>
      <w:pPr>
        <w:spacing w:after="120"/>
      </w:pPr>
      <w:r>
        <w:t xml:space="preserve">These four errors appear in almost every class. Naming them out loud, at the moment they arise, is the highest-value thing a teacher can do in this lesson.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B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C33D2E"/>
                <w:sz w:val="22"/>
                <w:szCs w:val="22"/>
              </w:rPr>
              <w:t xml:space="preserve">The big four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1.  Capital = money.  In economics, capital means goods used to produce other goods — machines, buildings, infrastructure. Money buys capital; the machine is the capital. Expect to correct this three times in one lesson; that is normal.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2.  Scarcity = poverty (or shortage).  Scarcity is permanent and universal — Australia is rich and everything is still scarce, because wants always outrun resources. A shortage is temporary and specific; poverty is about distribution. Three different ideas.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3.  Opportunity cost = everything forgone.  It is the next best alternative only. If a student adds up all the forgone options, the ranking column in the worked example is the corrective.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4.  Expensive = want, cheap = need.  The test is survival, not price. A $2 chocolate is a want; clean water is a need at any price.</w:t>
            </w:r>
          </w:p>
        </w:tc>
      </w:tr>
    </w:tbl>
    <w:p>
      <w:pPr>
        <w:pStyle w:val="Heading1"/>
      </w:pPr>
      <w:r>
        <w:t xml:space="preserve">5. Special teaching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student says “money is scarce” during the hook — good instinct, push one level deeper: money is the claim ticket; the scarce things are the real resources it buys. This sets up misconception 1 beautifully.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Anchor every abstraction to a person in the room within ten seconds — their Saturday, their part-time job, their phone. The Budget example works because it comes second.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phrase “free things aren't free” is worth writing on the board — a free study day cost $130 in the worked example. Students quote it back for the rest of the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Vocabulary discipline from day one: insist on “forgone,” “alternative,” “resources.” HSC markers reward precise language, and habits set in week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asked something you can't answer: “Excellent question — park it, I'll confirm and we'll open with it next lesson.” Then email hello@econkits.org; we answer teacher questions.</w:t>
      </w:r>
    </w:p>
    <w:p>
      <w:pPr>
        <w:pStyle w:val="Heading1"/>
      </w:pPr>
      <w:r>
        <w:t xml:space="preserve">6. Extension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zero-price fallacy (10 min, written): “Nothing is free, even when it costs nothing.” Students argue for or against in a paragraph, using opportunity cost and one example of their own. Strong answers spot that time and attention are scarce resources.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night simulation (15 min, groups): each group is given $10 billion and the four options from slide 14, must rank them, and must state the opportunity cost of their top choice. Groups compare — the differing answers demonstrate that opportunity cost depends on the chooser's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extension (homework): students find one current Australian news story about scarcity (water, housing, workers, hospital beds) and identify the unlimited want, the limited resource, and who bears the opportunity cost.</w:t>
      </w:r>
    </w:p>
    <w:p>
      <w:pPr>
        <w:pStyle w:val="Heading1"/>
      </w:pPr>
      <w:r>
        <w:t xml:space="preserve">7. Australian data and further reading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 Education — free explainers, videos and classroom resources written for schools: rba.gov.au/education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 Chart Pack — every major Australian economic indicator, updated monthly: rba.gov.au/chart-pack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 — labour force, CPI and national accounts data for real numbers in class: abs.gov.au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Federal Budget papers — the real version of slide 14, each May: budget.gov.au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Parliamentary Budget Office — accessible explainers on where money comes from and goes: pbo.gov.au</w:t>
      </w:r>
    </w:p>
    <w:p>
      <w:r>
        <w:br w:type="page"/>
      </w:r>
    </w:p>
    <w:p>
      <w:pPr>
        <w:pStyle w:val="Heading1"/>
      </w:pPr>
      <w:r>
        <w:t xml:space="preserve">8. Worksheet answers and marking guidelines</w:t>
      </w:r>
    </w:p>
    <w:p>
      <w:pPr>
        <w:spacing w:after="120"/>
      </w:pPr>
      <w:r>
        <w:t xml:space="preserve">Total: 20 marks. Suggested grade cut-offs for your own records: 17+ strong, 12–16 sound, below 12 revisit opportunity cost next lesson (it carries the most marks and the most future weight).</w:t>
      </w:r>
    </w:p>
    <w:p>
      <w:pPr>
        <w:pStyle w:val="Heading2"/>
      </w:pPr>
      <w:r>
        <w:t xml:space="preserve">Q1 — Define scarcity (2 marks)</w:t>
      </w:r>
    </w:p>
    <w:p>
      <w:pPr>
        <w:spacing w:after="120"/>
      </w:pPr>
      <w:r>
        <w:t xml:space="preserve">2 marks: unlimited wants + limited resources, as a mismatch/collision (e.g. “the situation where limited resources cannot satisfy unlimited wants”). 1 mark: only one side (“not enough resources”). 0: circular (“when things are scarce”). Listen for misconception 2 — deduct nothing, but correct any equation of scarcity with poverty.</w:t>
      </w:r>
    </w:p>
    <w:p>
      <w:pPr>
        <w:pStyle w:val="Heading2"/>
      </w:pPr>
      <w:r>
        <w:t xml:space="preserve">Q2 — Needs or wants (4 marks, ½ each)</w:t>
      </w:r>
    </w:p>
    <w:p>
      <w:pPr>
        <w:spacing w:after="120"/>
      </w:pPr>
      <w:r>
        <w:t xml:space="preserve">Needs: tap water; a GP visit for an infection; a winter jacket in Canberra; basic groceries. Wants: Spotify Premium; a second pair of sneakers; bubble tea; a PlayStation. Accept a defended reclassification (e.g. “a phone is a need for a rural student's telehealth”) — the mark is for the survival test being applied, not the column.</w:t>
      </w:r>
    </w:p>
    <w:p>
      <w:pPr>
        <w:pStyle w:val="Heading2"/>
      </w:pPr>
      <w:r>
        <w:t xml:space="preserve">Q3 — Four factors table (4 marks, ½ each)</w:t>
      </w:r>
    </w:p>
    <w:p>
      <w:pPr>
        <w:spacing w:after="120"/>
      </w:pPr>
      <w:r>
        <w:t xml:space="preserve">Pilbara iron ore deposit — land. Cafe espresso machine — capital. A nurse's shift — labour. Canva's founders — enterprise. Solar farm sunlight — land. Delivery van — capital. An apprentice electrician — labour. A $50,000 bank loan — NONE (money is not a factor). The last row is the discriminator; award the ½ only for “none/not a factor,” and treat errors as a whole-class reteach signal.</w:t>
      </w:r>
    </w:p>
    <w:p>
      <w:pPr>
        <w:pStyle w:val="Heading2"/>
      </w:pPr>
      <w:r>
        <w:t xml:space="preserve">Q4 — Opportunity cost calculation (4 marks)</w:t>
      </w:r>
    </w:p>
    <w:p>
      <w:pPr>
        <w:spacing w:after="120"/>
      </w:pPr>
      <w:r>
        <w:t xml:space="preserve">From the table (concert $95 / shift $140 / study, ranked study 1st, shift 2nd, concert 3rd): (a) opportunity cost of studying = the shift, $140 — 2 marks (1 for identifying the shift, 1 for the value; “the concert” or “$235” = 0 for that part, it sums alternatives). (b) If the ranking flips to shift 1st, study 2nd: opportunity cost of working = the study session — 2 marks; note no dollar figure is needed, and award full marks for recognising that.</w:t>
      </w:r>
    </w:p>
    <w:p>
      <w:pPr>
        <w:pStyle w:val="Heading2"/>
      </w:pPr>
      <w:r>
        <w:t xml:space="preserve">Q5 — Why is money not capital? (3 marks)</w:t>
      </w:r>
    </w:p>
    <w:p>
      <w:pPr>
        <w:spacing w:after="120"/>
      </w:pPr>
      <w:r>
        <w:t xml:space="preserve">3 marks: capital defined as produced goods used to produce other goods (1); money produces nothing by itself, it only claims/buys resources (1); a correct example of real capital (1). 2 marks: definition + example, weak mechanism. 1 mark: example only.</w:t>
      </w:r>
    </w:p>
    <w:p>
      <w:pPr>
        <w:pStyle w:val="Heading2"/>
      </w:pPr>
      <w:r>
        <w:t xml:space="preserve">Q6 — Budget paragraph (3 marks)</w:t>
      </w:r>
    </w:p>
    <w:p>
      <w:pPr>
        <w:spacing w:after="120"/>
      </w:pPr>
      <w:r>
        <w:t xml:space="preserve">3 marks: states a choice (1); identifies the opportunity cost as the next best alternative, not all alternatives (1); explains why economists ask “what must be given up?” rather than “can we afford it?” (1). Any spending priority is acceptable — mark the logic, never the politics.</w:t>
      </w:r>
    </w:p>
    <w:p>
      <w:pPr>
        <w:pStyle w:val="Heading2"/>
      </w:pPr>
      <w:r>
        <w:t xml:space="preserve">Extension question</w:t>
      </w:r>
    </w:p>
    <w:p>
      <w:pPr>
        <w:spacing w:after="120"/>
      </w:pPr>
      <w:r>
        <w:t xml:space="preserve">No marks — feedback only. Strong responses identify time/attention as scarce resources and give an original example. This is the question that finds your future Band 6 students; a one-line written comment here pays off all year.</w:t>
      </w:r>
    </w:p>
    <w:p>
      <w:pPr>
        <w:pStyle w:val="Heading1"/>
      </w:pPr>
      <w:r>
        <w:t xml:space="preserve">9. Exit quiz answer key</w:t>
      </w:r>
    </w:p>
    <w:p>
      <w:pPr>
        <w:spacing w:after="120"/>
      </w:pPr>
      <w:r>
        <w:t xml:space="preserve">The online quiz (10 questions) is self-marking; the key ships in the quiz document in this kit for your reference. Results arrive instantly for students, and aggregated results are shared back to participating schools each term — that data also steers which kits get built next.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mbria" w:cs="Cambria" w:eastAsia="Cambria" w:hAnsi="Cambria"/>
      <w:b/>
      <w:bCs/>
      <w:color w:val="16243D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rFonts w:ascii="Cambria" w:cs="Cambria" w:eastAsia="Cambria" w:hAnsi="Cambria"/>
      <w:b/>
      <w:bCs/>
      <w:color w:val="1624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mbria" w:cs="Cambria" w:eastAsia="Cambria" w:hAnsi="Cambria"/>
      <w:b/>
      <w:bCs/>
      <w:color w:val="1F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2026-07-12T12:07:01.125Z</dcterms:created>
  <dcterms:modified xsi:type="dcterms:W3CDTF">2026-07-12T12:07:01.125Z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