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Title"/>
        <w:spacing w:after="120"/>
        <w:jc w:val="right"/>
        <w:rPr>
          <w:rStyle w:val="IntenseReference"/>
          <w:rFonts w:eastAsia="Times New Roman" w:cs="Arial"/>
          <w:color w:val="auto"/>
          <w:szCs w:val="32"/>
        </w:rPr>
      </w:pPr>
    </w:p>
    <w:sdt>
      <w:sdtPr>
        <w:rPr>
          <w:rStyle w:val="IntenseReference"/>
          <w:rFonts w:eastAsia="Times New Roman" w:cs="Arial"/>
          <w:color w:val="auto"/>
          <w:szCs w:val="32"/>
        </w:rPr>
        <w:alias w:val="Title"/>
        <w:tag w:val=""/>
        <w:id w:val="-297138771"/>
        <w:placeholder>
          <w:docPart w:val="537847692CB049EA87ABF6807BF368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IntenseReference"/>
        </w:rPr>
      </w:sdtEndPr>
      <w:sdtContent>
        <w:p>
          <w:pPr>
            <w:pStyle w:val="Title"/>
            <w:spacing w:after="120"/>
            <w:jc w:val="right"/>
            <w:rPr>
              <w:szCs w:val="32"/>
            </w:rPr>
          </w:pPr>
          <w:r>
            <w:rPr>
              <w:rStyle w:val="IntenseReference"/>
              <w:rFonts w:eastAsia="Times New Roman" w:cs="Arial"/>
              <w:color w:val="auto"/>
              <w:szCs w:val="32"/>
            </w:rPr>
            <w:t>Engineering Design Verification Test - CFC-400XS Extended DVT Procedure</w:t>
          </w:r>
        </w:p>
      </w:sdtContent>
    </w:sdt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