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Caption"/>
        <w:spacing w:after="0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: Reference Documents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576"/>
        <w:gridCol w:w="3919"/>
        <w:gridCol w:w="2250"/>
        <w:gridCol w:w="2610"/>
      </w:tblGrid>
      <w:tr>
        <w:trPr>
          <w:tblHeader/>
          <w:jc w:val="center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#</w:t>
            </w:r>
          </w:p>
        </w:tc>
        <w:tc>
          <w:tcPr>
            <w:tcW w:w="3919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Document Title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Document Number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>
            <w:pPr>
              <w:spacing w:after="0" w:line="240" w:lineRule="auto"/>
              <w:jc w:val="left"/>
              <w:rPr>
                <w:rFonts w:cs="Arial"/>
                <w:b/>
                <w:bCs/>
                <w:color w:val="000000"/>
                <w:sz w:val="20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2"/>
              </w:rPr>
              <w:t>Origin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Electro Static Discharge SOP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DOC-1040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Innoflight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Flight Hardware Handling SOP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DOC-1041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Innoflight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Supervisor Board Assembly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PCA-1153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Innoflight</w:t>
            </w:r>
          </w:p>
        </w:tc>
      </w:tr>
      <w:tr>
        <w:trPr>
          <w:trHeight w:val="432"/>
          <w:jc w:val="center"/>
        </w:trPr>
        <w:tc>
          <w:tcPr>
            <w:tcW w:w="57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919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Supervisor Board BOM</w:t>
            </w:r>
          </w:p>
        </w:tc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BOM-1153</w:t>
            </w:r>
          </w:p>
        </w:tc>
        <w:tc>
          <w:tcPr>
            <w:tcW w:w="2610" w:type="dxa"/>
            <w:vAlign w:val="center"/>
          </w:tcPr>
          <w:p>
            <w:pPr>
              <w:spacing w:after="0" w:line="240" w:lineRule="auto"/>
              <w:jc w:val="left"/>
              <w:rPr>
                <w:rFonts w:cs="Arial"/>
                <w:bCs/>
                <w:color w:val="000000"/>
                <w:sz w:val="20"/>
                <w:szCs w:val="22"/>
              </w:rPr>
            </w:pPr>
            <w:r>
              <w:rPr>
                <w:szCs w:val="24"/>
              </w:rPr>
              <w:t>Innoflight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