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before="120" w:after="120" w:line="360" w:lineRule="auto"/>
        <w:rPr>
          <w:u w:val="single"/>
        </w:rPr>
      </w:pPr>
      <w:r>
        <w:rPr>
          <w:rFonts w:eastAsia="Times New Roman" w:cs="Times New Roman"/>
          <w:b w:val="0"/>
          <w:color w:val="FF0000"/>
          <w:sz w:val="24"/>
          <w:szCs w:val="20"/>
        </w:rPr>
        <w:br w:type="page"/>
      </w:r>
      <w:r>
        <w:rPr>
          <w:u w:val="single"/>
        </w:rPr>
        <w:lastRenderedPageBreak/>
        <w:t>Revision Summary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296"/>
        <w:gridCol w:w="1728"/>
        <w:gridCol w:w="4752"/>
        <w:gridCol w:w="1584"/>
      </w:tblGrid>
      <w:tr>
        <w:tc>
          <w:tcPr>
            <w:tcW w:w="1296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</w:p>
        </w:tc>
        <w:tc>
          <w:tcPr>
            <w:tcW w:w="1728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752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Changes</w:t>
            </w:r>
          </w:p>
        </w:tc>
        <w:tc>
          <w:tcPr>
            <w:tcW w:w="1584" w:type="dxa"/>
          </w:tcPr>
          <w:p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Authority</w:t>
            </w:r>
          </w:p>
        </w:tc>
      </w:tr>
      <w:tr>
        <w:tc>
          <w:tcPr>
            <w:tcW w:w="1296" w:type="dxa"/>
            <w:vAlign w:val="center"/>
          </w:tcPr>
          <w:p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1728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2022/07/05</w:t>
            </w:r>
          </w:p>
        </w:tc>
        <w:tc>
          <w:tcPr>
            <w:tcW w:w="4752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Initial Release</w:t>
            </w:r>
          </w:p>
        </w:tc>
        <w:tc>
          <w:tcPr>
            <w:tcW w:w="1584" w:type="dxa"/>
            <w:vAlign w:val="center"/>
          </w:tcPr>
          <w:p>
            <w:pPr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R. MCCARTY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