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Team: Abigail Duque, Misty Garcia, Katherine Boudreau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Topic: Monkeypox (MPX) infection rates in the European Union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 Repository: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https://github.com/r-public-health-group/monkey-pox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Meeting Planning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team's preferred communication method - email, text, bcourse messaging?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 is the primary method of communication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communication gets more complex, we’ll move it to an email thread or video calling.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will your team be holding meetings? How frequently will you meet? Are there times or days that work well for everyone?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meet Tuesdays at 5:30PM PT for approximately 1 hour. We will plan to meet at the beginning and end of each milestone period and can adjust as needed.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future non-academic commitments that might affect members' availability.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major conflicts. A few planned trips, but we will work out availability as conflicts arise.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meeting tempo: “checking in” at the beginning of meetings versus “just sticking to business”.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start each meeting with a personal check in to see how everyone is doing, generally. Then we will follow with a project check in which can be a good time to air any project-related feedback or sentiments.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rotate who shares their screen and/or takes notes during meeting times.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your team going to keep track of progress? Who will be taking minutes, creating agendas, and contacting the course facilitators with questions?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rotate who facilitates each meeting. We will have a google doc for each milestone.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decide who contacts GSIs on an as-needed basis.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encourage you to discuss potential dates and times to meet with a course facilitator during Weeks 3-5. Decide on the best date and time for all.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plan to meet with a GSI between Week 5 and Week 8, time TBD.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a point person to submit each assignment for the team.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Misty Garcia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Conflict Management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conflict arises, plan to solve the issue as soon as possible. This is best done using synchronous (Zoom, Google Hangouts) communication rather than asynchronous (email).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soon as a conflict arises, we will create a meeting time ASAP.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group is unable to resolve the conflict, seek advice from the instructional team.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-public-health-group/monkey-p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