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CBCAF" w14:textId="11E70463" w:rsidR="00025CAE" w:rsidRDefault="00ED2806" w:rsidP="00A80BA1">
      <w:pPr>
        <w:spacing w:line="480" w:lineRule="auto"/>
      </w:pPr>
      <w:r>
        <w:t xml:space="preserve">G*Power version 3.1.92 was used for power and sample size calculations. </w:t>
      </w:r>
      <w:r w:rsidR="00EE3C91">
        <w:t>Minimum s</w:t>
      </w:r>
      <w:r w:rsidR="00025CAE">
        <w:t xml:space="preserve">ample size for </w:t>
      </w:r>
      <w:r w:rsidR="00EE3C91">
        <w:t xml:space="preserve">recruitment of </w:t>
      </w:r>
      <w:r w:rsidR="00025CAE">
        <w:t xml:space="preserve">aMCI patients and healthy controls </w:t>
      </w:r>
      <w:r w:rsidR="004E35FE">
        <w:t xml:space="preserve">combined </w:t>
      </w:r>
      <w:r w:rsidR="00025CAE">
        <w:t xml:space="preserve">was </w:t>
      </w:r>
      <w:r w:rsidR="00A80BA1">
        <w:t>300</w:t>
      </w:r>
      <w:r w:rsidR="00B30362">
        <w:t xml:space="preserve"> which</w:t>
      </w:r>
      <w:r w:rsidR="00025CAE">
        <w:t xml:space="preserve"> provid</w:t>
      </w:r>
      <w:r w:rsidR="00B30362">
        <w:t>ed a</w:t>
      </w:r>
      <w:r w:rsidR="00025CAE">
        <w:t xml:space="preserve"> power of .8 and detectable </w:t>
      </w:r>
      <w:r w:rsidR="00E54328">
        <w:t xml:space="preserve">difference in </w:t>
      </w:r>
      <w:r w:rsidR="00025CAE">
        <w:t>correlation of .2.</w:t>
      </w:r>
      <w:r w:rsidR="00742937" w:rsidRPr="00742937">
        <w:t xml:space="preserve"> </w:t>
      </w:r>
      <w:r w:rsidR="004E35FE">
        <w:t>Patients are to be recruited in equal proportions</w:t>
      </w:r>
      <w:r w:rsidR="005D1416">
        <w:t xml:space="preserve"> and with 10% extra to accommodate some patient loss to follow-up</w:t>
      </w:r>
      <w:r w:rsidR="004E35FE">
        <w:t>.</w:t>
      </w:r>
      <w:r w:rsidR="005D1416">
        <w:t xml:space="preserve"> Target recruitment is set to 330 patients.</w:t>
      </w:r>
      <w:r w:rsidR="004E35FE">
        <w:t xml:space="preserve"> </w:t>
      </w:r>
      <w:r w:rsidR="00742937">
        <w:t xml:space="preserve">Models proposed will be run </w:t>
      </w:r>
      <w:r w:rsidR="00964613">
        <w:t xml:space="preserve">separately </w:t>
      </w:r>
      <w:r w:rsidR="00742937">
        <w:t xml:space="preserve">for </w:t>
      </w:r>
      <w:r w:rsidR="00964613">
        <w:t>each biomarker (</w:t>
      </w:r>
      <w:r w:rsidR="00964613" w:rsidRPr="00964613">
        <w:rPr>
          <w:rFonts w:cs="Times New Roman"/>
          <w:bCs/>
        </w:rPr>
        <w:t>IL-6</w:t>
      </w:r>
      <w:r w:rsidR="00964613">
        <w:rPr>
          <w:rFonts w:cs="Times New Roman"/>
          <w:bCs/>
        </w:rPr>
        <w:t>,</w:t>
      </w:r>
      <w:r w:rsidR="00964613" w:rsidRPr="00964613">
        <w:rPr>
          <w:rFonts w:cs="Times New Roman"/>
          <w:bCs/>
        </w:rPr>
        <w:t xml:space="preserve"> TNF-alpha</w:t>
      </w:r>
      <w:r w:rsidR="00964613">
        <w:rPr>
          <w:rFonts w:cs="Times New Roman"/>
          <w:bCs/>
        </w:rPr>
        <w:t>,</w:t>
      </w:r>
      <w:r w:rsidR="00964613" w:rsidRPr="00964613">
        <w:rPr>
          <w:rFonts w:cs="Times New Roman"/>
          <w:bCs/>
        </w:rPr>
        <w:t xml:space="preserve"> MCP-1</w:t>
      </w:r>
      <w:r w:rsidR="00964613">
        <w:rPr>
          <w:rFonts w:cs="Times New Roman"/>
          <w:bCs/>
        </w:rPr>
        <w:t>,</w:t>
      </w:r>
      <w:r w:rsidR="00964613" w:rsidRPr="00964613">
        <w:rPr>
          <w:rFonts w:cs="Times New Roman"/>
          <w:bCs/>
        </w:rPr>
        <w:t xml:space="preserve"> Eotaxin-1</w:t>
      </w:r>
      <w:r w:rsidR="00964613">
        <w:rPr>
          <w:rFonts w:cs="Times New Roman"/>
          <w:bCs/>
        </w:rPr>
        <w:t>,</w:t>
      </w:r>
      <w:r w:rsidR="00964613" w:rsidRPr="00964613">
        <w:rPr>
          <w:rFonts w:cs="Times New Roman"/>
          <w:bCs/>
        </w:rPr>
        <w:t xml:space="preserve"> Beta-2 </w:t>
      </w:r>
      <w:proofErr w:type="spellStart"/>
      <w:r w:rsidR="00964613" w:rsidRPr="00964613">
        <w:rPr>
          <w:rFonts w:cs="Times New Roman"/>
          <w:bCs/>
        </w:rPr>
        <w:t>microglobulin</w:t>
      </w:r>
      <w:proofErr w:type="spellEnd"/>
      <w:r w:rsidR="00964613">
        <w:rPr>
          <w:rFonts w:cs="Times New Roman"/>
          <w:bCs/>
        </w:rPr>
        <w:t>,</w:t>
      </w:r>
      <w:r w:rsidR="00964613" w:rsidRPr="00964613">
        <w:rPr>
          <w:rFonts w:cs="Times New Roman"/>
          <w:bCs/>
        </w:rPr>
        <w:t xml:space="preserve"> and ACT</w:t>
      </w:r>
      <w:r w:rsidR="00964613">
        <w:rPr>
          <w:rFonts w:ascii="Times New Roman" w:hAnsi="Times New Roman" w:cs="Times New Roman"/>
          <w:bCs/>
        </w:rPr>
        <w:t>)</w:t>
      </w:r>
      <w:r w:rsidR="00742937">
        <w:t>.</w:t>
      </w:r>
      <w:r w:rsidR="00025CAE">
        <w:t xml:space="preserve"> Alpha levels for all tests are fixed at 0.0</w:t>
      </w:r>
      <w:r w:rsidR="00B30362">
        <w:t>08 by the Bonferroni adjustmen</w:t>
      </w:r>
      <w:r w:rsidR="00501A58">
        <w:t>t</w:t>
      </w:r>
      <w:r w:rsidR="00964613">
        <w:t xml:space="preserve"> dividing </w:t>
      </w:r>
      <m:oMath>
        <m:r>
          <w:rPr>
            <w:rFonts w:ascii="Cambria Math" w:hAnsi="Cambria Math"/>
          </w:rPr>
          <m:t>α=0.05</m:t>
        </m:r>
      </m:oMath>
      <w:r w:rsidR="00964613">
        <w:rPr>
          <w:rFonts w:eastAsiaTheme="minorEastAsia"/>
        </w:rPr>
        <w:t xml:space="preserve"> by 6</w:t>
      </w:r>
      <w:r w:rsidR="00025CAE">
        <w:t>.</w:t>
      </w:r>
      <w:r w:rsidR="00A80BA1">
        <w:t xml:space="preserve"> </w:t>
      </w:r>
    </w:p>
    <w:p w14:paraId="760FA81F" w14:textId="0D7E2248" w:rsidR="004E1B8A" w:rsidRDefault="00855BAF" w:rsidP="00A80BA1">
      <w:pPr>
        <w:spacing w:line="480" w:lineRule="auto"/>
      </w:pPr>
      <w:r>
        <w:t>A</w:t>
      </w:r>
      <w:r w:rsidR="004E1B8A">
        <w:t xml:space="preserve">nalysis </w:t>
      </w:r>
      <w:r w:rsidR="00501A58">
        <w:t xml:space="preserve">using multivariable regression </w:t>
      </w:r>
      <w:r w:rsidR="004E1B8A">
        <w:t xml:space="preserve">will determine the </w:t>
      </w:r>
      <w:r w:rsidR="004E35FE">
        <w:t>contribution</w:t>
      </w:r>
      <w:r w:rsidR="004E1B8A">
        <w:t xml:space="preserve"> of demographic and biological measures </w:t>
      </w:r>
      <w:r w:rsidR="004E35FE">
        <w:t>to the outcomes of interest for Aims 1 and 2</w:t>
      </w:r>
      <w:r w:rsidR="004E1B8A">
        <w:t xml:space="preserve">. </w:t>
      </w:r>
      <w:r w:rsidR="00501A58">
        <w:t>Regression will predict each outcome using</w:t>
      </w:r>
      <w:r w:rsidR="004E1B8A">
        <w:t xml:space="preserve"> age, sex, APOE, NSAID, BMI</w:t>
      </w:r>
      <w:r w:rsidR="00ED2806">
        <w:t xml:space="preserve">, baseline </w:t>
      </w:r>
      <w:r w:rsidR="00501A58">
        <w:t>outcome values</w:t>
      </w:r>
      <w:r w:rsidR="00545421">
        <w:t>, and the primary predictor of interest</w:t>
      </w:r>
      <w:r w:rsidR="0088439A">
        <w:t xml:space="preserve">. </w:t>
      </w:r>
      <w:r w:rsidR="00686DC5">
        <w:t>GBM methods</w:t>
      </w:r>
      <w:r w:rsidR="0088439A">
        <w:t xml:space="preserve"> will</w:t>
      </w:r>
      <w:r w:rsidR="00686DC5">
        <w:t xml:space="preserve"> determine relative information provided by each variable. The top variables whose information sums to .75 or higher will be included as </w:t>
      </w:r>
      <w:r w:rsidR="00E62D1F">
        <w:t>confounding</w:t>
      </w:r>
      <w:r w:rsidR="00686DC5">
        <w:t xml:space="preserve"> variables</w:t>
      </w:r>
      <w:r w:rsidR="00545421">
        <w:t xml:space="preserve"> in the final model</w:t>
      </w:r>
      <w:r w:rsidR="00686DC5">
        <w:t>.</w:t>
      </w:r>
      <w:r w:rsidR="00545421">
        <w:t xml:space="preserve"> Regardless of how much information the predictor of interest provides, it will be included in the final model for the purpose of </w:t>
      </w:r>
      <w:r w:rsidR="00964613">
        <w:t>specifically addressing the stated hypothesis</w:t>
      </w:r>
      <w:r w:rsidR="00545421">
        <w:t>.</w:t>
      </w:r>
    </w:p>
    <w:p w14:paraId="3583E5FF" w14:textId="76A42A14" w:rsidR="00B55B7F" w:rsidRDefault="00B55B7F" w:rsidP="00A80BA1">
      <w:pPr>
        <w:spacing w:line="480" w:lineRule="auto"/>
      </w:pPr>
      <w:r>
        <w:t xml:space="preserve">Ancillary analysis will use all biomarkers as predictors of memory decline and cortical thickness </w:t>
      </w:r>
      <w:r w:rsidR="004E35FE">
        <w:t xml:space="preserve">in a single model </w:t>
      </w:r>
      <w:r>
        <w:t>for which PCA will determine which markers contribute the most to each outcome. This will inform us of potential targeted studies in the future and the amount of shared information the markers present.</w:t>
      </w:r>
    </w:p>
    <w:p w14:paraId="0ADC5D4B" w14:textId="77777777" w:rsidR="00686DC5" w:rsidRDefault="00686DC5" w:rsidP="00A80BA1">
      <w:pPr>
        <w:spacing w:line="480" w:lineRule="auto"/>
      </w:pPr>
      <w:r>
        <w:t>Aim 1:</w:t>
      </w:r>
    </w:p>
    <w:p w14:paraId="55175B83" w14:textId="4ABCE2F0" w:rsidR="00901D11" w:rsidRDefault="00ED2806" w:rsidP="00A80BA1">
      <w:pPr>
        <w:spacing w:line="480" w:lineRule="auto"/>
      </w:pPr>
      <w:r>
        <w:t>For hypothesis (a),</w:t>
      </w:r>
      <w:r w:rsidR="00C979BF">
        <w:t xml:space="preserve"> </w:t>
      </w:r>
      <w:r w:rsidR="00E62D1F">
        <w:t>multivariable regression will determine the association between memory decline or cortical thickness and baseline inflammatory markers.</w:t>
      </w:r>
      <w:r w:rsidR="00F965C3">
        <w:t xml:space="preserve"> </w:t>
      </w:r>
      <w:r w:rsidR="00686DC5">
        <w:t>Memory decline and cortical thickness are assumed to be distributed normally</w:t>
      </w:r>
      <w:r w:rsidR="00C979BF">
        <w:t>.</w:t>
      </w:r>
      <w:r>
        <w:t xml:space="preserve"> </w:t>
      </w:r>
      <w:r w:rsidR="00E62D1F">
        <w:t>Confounding</w:t>
      </w:r>
      <w:r w:rsidR="00501A58">
        <w:t xml:space="preserve"> variables </w:t>
      </w:r>
      <w:r w:rsidR="00545421">
        <w:t xml:space="preserve">found to be significant predictors through GBM will be </w:t>
      </w:r>
      <w:r w:rsidR="00964613">
        <w:t xml:space="preserve">used in each of the 6 final models. This allows for variance in confounder affects between </w:t>
      </w:r>
      <w:r w:rsidR="00964613">
        <w:lastRenderedPageBreak/>
        <w:t>inflammatory markers</w:t>
      </w:r>
      <w:r w:rsidR="00501A58">
        <w:t xml:space="preserve">. </w:t>
      </w:r>
      <w:r w:rsidR="00901D11">
        <w:t>For hypothesis (b), regression</w:t>
      </w:r>
      <w:r w:rsidR="00E62D1F">
        <w:t xml:space="preserve"> </w:t>
      </w:r>
      <w:r w:rsidR="00901D11">
        <w:t>will predict the same outcomes but with the changes in cytokine or chemokine levels between baseline and 1 year as</w:t>
      </w:r>
      <w:r w:rsidR="00F965C3">
        <w:t xml:space="preserve"> predictors in place of baseline levels</w:t>
      </w:r>
      <w:r w:rsidR="00901D11">
        <w:t>.</w:t>
      </w:r>
      <w:r w:rsidR="00F965C3">
        <w:t xml:space="preserve"> For both hypotheses</w:t>
      </w:r>
      <w:r w:rsidR="00275113">
        <w:t>,</w:t>
      </w:r>
      <w:r w:rsidR="00F965C3">
        <w:t xml:space="preserve"> overall F tests will determine model significance</w:t>
      </w:r>
      <w:r w:rsidR="00545421">
        <w:t xml:space="preserve"> after variable </w:t>
      </w:r>
      <w:r w:rsidR="00964613">
        <w:t>selection</w:t>
      </w:r>
      <w:r w:rsidR="00545421">
        <w:t xml:space="preserve"> from GBM</w:t>
      </w:r>
      <w:r w:rsidR="00964613">
        <w:t>. Model and covariate significance will be determined by the 0.008 threshold.</w:t>
      </w:r>
    </w:p>
    <w:p w14:paraId="6F7E4AFF" w14:textId="77777777" w:rsidR="00A341DE" w:rsidRDefault="00901D11" w:rsidP="00A80BA1">
      <w:pPr>
        <w:spacing w:line="480" w:lineRule="auto"/>
      </w:pPr>
      <w:r>
        <w:t xml:space="preserve">Aim 2: </w:t>
      </w:r>
    </w:p>
    <w:p w14:paraId="53C07A45" w14:textId="66A01604" w:rsidR="00025CAE" w:rsidRDefault="00901D11" w:rsidP="00A80BA1">
      <w:pPr>
        <w:spacing w:line="480" w:lineRule="auto"/>
      </w:pPr>
      <w:r>
        <w:t>For hypothesis (a)</w:t>
      </w:r>
      <w:r w:rsidR="00025CAE">
        <w:t>,</w:t>
      </w:r>
      <w:r>
        <w:t xml:space="preserve"> </w:t>
      </w:r>
      <w:r w:rsidR="00ED2806">
        <w:t>t</w:t>
      </w:r>
      <w:r>
        <w:t>he primary predictor</w:t>
      </w:r>
      <w:r w:rsidR="00ED2806">
        <w:t xml:space="preserve"> for amyloid deposition</w:t>
      </w:r>
      <w:r>
        <w:t xml:space="preserve"> will be change in inflammatory marker</w:t>
      </w:r>
      <w:r w:rsidR="00964613">
        <w:t>s over 1 year</w:t>
      </w:r>
      <w:r w:rsidR="00025CAE">
        <w:t xml:space="preserve">. </w:t>
      </w:r>
      <w:r w:rsidR="00E62D1F">
        <w:t xml:space="preserve">Regression like that in </w:t>
      </w:r>
      <w:r w:rsidR="00964613">
        <w:t>A</w:t>
      </w:r>
      <w:r w:rsidR="00E62D1F">
        <w:t xml:space="preserve">im 1 will be used </w:t>
      </w:r>
      <w:r w:rsidR="00545421">
        <w:t>to appropriately adjust for significant confounding variables</w:t>
      </w:r>
      <w:r w:rsidR="00E62D1F">
        <w:t xml:space="preserve">. </w:t>
      </w:r>
      <w:r w:rsidR="00025CAE">
        <w:t xml:space="preserve">An </w:t>
      </w:r>
      <w:r>
        <w:t>overall F-test will determine model significance</w:t>
      </w:r>
      <w:r w:rsidR="00545421">
        <w:t xml:space="preserve"> after variable selection</w:t>
      </w:r>
      <w:r>
        <w:t xml:space="preserve">. </w:t>
      </w:r>
      <w:r w:rsidR="00501A58">
        <w:t>This will confirm or refute the notion that amyloid deposition is associated with inflammatory markers.</w:t>
      </w:r>
    </w:p>
    <w:p w14:paraId="30CBB8C4" w14:textId="55A99660" w:rsidR="00B55B7F" w:rsidRDefault="00901D11" w:rsidP="00A80BA1">
      <w:pPr>
        <w:spacing w:line="480" w:lineRule="auto"/>
      </w:pPr>
      <w:r>
        <w:t xml:space="preserve">For hypothesis (b), </w:t>
      </w:r>
      <w:r w:rsidR="00025CAE">
        <w:t xml:space="preserve">disease </w:t>
      </w:r>
      <w:r w:rsidR="00A341DE">
        <w:t>progression is defined as</w:t>
      </w:r>
      <w:r w:rsidR="00545421">
        <w:t xml:space="preserve"> either</w:t>
      </w:r>
      <w:r w:rsidR="00A341DE">
        <w:t xml:space="preserve"> </w:t>
      </w:r>
      <w:r w:rsidR="00D43257">
        <w:t>memory decline</w:t>
      </w:r>
      <w:r w:rsidR="00A341DE">
        <w:t xml:space="preserve"> </w:t>
      </w:r>
      <w:r w:rsidR="00545421">
        <w:t>or</w:t>
      </w:r>
      <w:r w:rsidR="00275113">
        <w:t xml:space="preserve"> change in cortical thickness</w:t>
      </w:r>
      <w:r w:rsidR="00275113" w:rsidRPr="00275113">
        <w:t xml:space="preserve"> </w:t>
      </w:r>
      <w:r w:rsidR="00275113">
        <w:t>between baseline and year 1</w:t>
      </w:r>
      <w:r w:rsidR="00A80BA1">
        <w:t xml:space="preserve">. </w:t>
      </w:r>
      <w:r w:rsidR="00ED25F8">
        <w:t>This study is powered to detect a difference in slope of</w:t>
      </w:r>
      <w:r w:rsidR="00025CAE">
        <w:t xml:space="preserve"> </w:t>
      </w:r>
      <w:r w:rsidR="00501A58">
        <w:t>.40</w:t>
      </w:r>
      <w:r w:rsidR="00ED25F8">
        <w:t xml:space="preserve"> in a model with </w:t>
      </w:r>
      <w:r w:rsidR="00EF73DF">
        <w:t>the</w:t>
      </w:r>
      <w:r w:rsidR="00ED25F8">
        <w:t xml:space="preserve"> interaction term</w:t>
      </w:r>
      <w:r w:rsidR="00025CAE">
        <w:t xml:space="preserve">. </w:t>
      </w:r>
      <w:r w:rsidR="00964613">
        <w:t>T</w:t>
      </w:r>
      <w:r w:rsidR="00C979BF">
        <w:t>he interaction between amyloid deposition and biomarker levels</w:t>
      </w:r>
      <w:r w:rsidR="00025CAE">
        <w:t xml:space="preserve"> </w:t>
      </w:r>
      <w:r w:rsidR="005D1416">
        <w:t>along with</w:t>
      </w:r>
      <w:r w:rsidR="00964613">
        <w:t xml:space="preserve"> all previous </w:t>
      </w:r>
      <w:r w:rsidR="00E62D1F">
        <w:t>confounding</w:t>
      </w:r>
      <w:r w:rsidR="00C979BF">
        <w:t xml:space="preserve"> variables </w:t>
      </w:r>
      <w:r w:rsidR="00964613">
        <w:t xml:space="preserve">will be used to predict </w:t>
      </w:r>
      <w:r w:rsidR="00545421">
        <w:t>disease progression</w:t>
      </w:r>
      <w:r w:rsidR="00C979BF">
        <w:t xml:space="preserve">. This analysis will necessitate the dichotomization of the biomarker variable into ‘low’ and ‘high’. </w:t>
      </w:r>
      <w:r w:rsidR="00E54328">
        <w:t xml:space="preserve">It is assumed that the </w:t>
      </w:r>
      <m:oMath>
        <m:sSub>
          <m:sSubPr>
            <m:ctrlPr>
              <w:rPr>
                <w:rFonts w:ascii="Cambria Math" w:hAnsi="Cambria Math"/>
                <w:i/>
              </w:rPr>
            </m:ctrlPr>
          </m:sSubPr>
          <m:e>
            <m:r>
              <w:rPr>
                <w:rFonts w:ascii="Cambria Math" w:hAnsi="Cambria Math"/>
              </w:rPr>
              <m:t>σ</m:t>
            </m:r>
          </m:e>
          <m:sub>
            <m:r>
              <w:rPr>
                <w:rFonts w:ascii="Cambria Math" w:hAnsi="Cambria Math"/>
              </w:rPr>
              <m:t>low</m:t>
            </m:r>
          </m:sub>
        </m:sSub>
      </m:oMath>
      <w:r w:rsidR="00E5432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high</m:t>
            </m:r>
          </m:sub>
        </m:sSub>
      </m:oMath>
      <w:r w:rsidR="00E54328">
        <w:rPr>
          <w:rFonts w:eastAsiaTheme="minorEastAsia"/>
        </w:rPr>
        <w:t xml:space="preserve"> are equal. This enables change in correlation to equate to change in slope. </w:t>
      </w:r>
      <w:r w:rsidR="00C979BF">
        <w:t>If the interaction term is significant</w:t>
      </w:r>
      <w:r w:rsidR="00275113">
        <w:t xml:space="preserve"> at the 0.008 level</w:t>
      </w:r>
      <w:r w:rsidR="00C979BF">
        <w:t xml:space="preserve">, </w:t>
      </w:r>
      <w:r w:rsidR="00275113">
        <w:t>it will be included in the final models predicting memory decline and change in cortical thickness</w:t>
      </w:r>
      <w:r w:rsidR="00C979BF">
        <w:t>.</w:t>
      </w:r>
      <w:r w:rsidR="00964613">
        <w:t xml:space="preserve"> </w:t>
      </w:r>
      <w:r w:rsidR="00EF73DF">
        <w:t>Significance of the interaction will be assessed at the individual cytokine/chemokine level.</w:t>
      </w:r>
      <w:r w:rsidR="00025CAE">
        <w:t xml:space="preserve"> </w:t>
      </w:r>
      <w:r w:rsidR="005D1416">
        <w:t xml:space="preserve">GBM methods will again be used to select variables contributing 75% of the relative information to the model. </w:t>
      </w:r>
      <w:bookmarkStart w:id="0" w:name="_GoBack"/>
      <w:bookmarkEnd w:id="0"/>
    </w:p>
    <w:p w14:paraId="224D34E2" w14:textId="36ACF31E" w:rsidR="00901D11" w:rsidRDefault="00901D11" w:rsidP="00A80BA1">
      <w:pPr>
        <w:spacing w:line="480" w:lineRule="auto"/>
      </w:pPr>
    </w:p>
    <w:sectPr w:rsidR="0090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11"/>
    <w:rsid w:val="00025CAE"/>
    <w:rsid w:val="00275113"/>
    <w:rsid w:val="004019F0"/>
    <w:rsid w:val="0049112C"/>
    <w:rsid w:val="004E1B8A"/>
    <w:rsid w:val="004E35FE"/>
    <w:rsid w:val="00501A58"/>
    <w:rsid w:val="00545421"/>
    <w:rsid w:val="005D1416"/>
    <w:rsid w:val="00686DC5"/>
    <w:rsid w:val="006917A4"/>
    <w:rsid w:val="00742937"/>
    <w:rsid w:val="00813938"/>
    <w:rsid w:val="00855BAF"/>
    <w:rsid w:val="0088439A"/>
    <w:rsid w:val="00901D11"/>
    <w:rsid w:val="00964613"/>
    <w:rsid w:val="009D4ABA"/>
    <w:rsid w:val="00A341DE"/>
    <w:rsid w:val="00A535F1"/>
    <w:rsid w:val="00A80BA1"/>
    <w:rsid w:val="00B30362"/>
    <w:rsid w:val="00B55B7F"/>
    <w:rsid w:val="00C979BF"/>
    <w:rsid w:val="00CE26F4"/>
    <w:rsid w:val="00D03DC1"/>
    <w:rsid w:val="00D43257"/>
    <w:rsid w:val="00DC074F"/>
    <w:rsid w:val="00E54328"/>
    <w:rsid w:val="00E62D1F"/>
    <w:rsid w:val="00ED25F8"/>
    <w:rsid w:val="00ED2806"/>
    <w:rsid w:val="00EE3C91"/>
    <w:rsid w:val="00EF73DF"/>
    <w:rsid w:val="00F9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ED70"/>
  <w15:chartTrackingRefBased/>
  <w15:docId w15:val="{7B4BB2C9-F19C-49BD-86ED-2DB4A574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3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Rachel</dc:creator>
  <cp:keywords/>
  <dc:description/>
  <cp:lastModifiedBy>Weber, Rachel</cp:lastModifiedBy>
  <cp:revision>21</cp:revision>
  <dcterms:created xsi:type="dcterms:W3CDTF">2018-11-30T15:46:00Z</dcterms:created>
  <dcterms:modified xsi:type="dcterms:W3CDTF">2018-12-07T20:49:00Z</dcterms:modified>
</cp:coreProperties>
</file>