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Report–Fall</w:t>
      </w:r>
      <w:r>
        <w:t xml:space="preserve"> </w:t>
      </w:r>
      <w:r>
        <w:t xml:space="preserve">2019</w:t>
      </w:r>
    </w:p>
    <w:p>
      <w:pPr>
        <w:pStyle w:val="Author"/>
      </w:pPr>
      <w:r>
        <w:t xml:space="preserve">Rachel</w:t>
      </w:r>
      <w:r>
        <w:t xml:space="preserve"> </w:t>
      </w:r>
      <w:r>
        <w:t xml:space="preserve">Weber</w:t>
      </w:r>
    </w:p>
    <w:p>
      <w:pPr>
        <w:pStyle w:val="Date"/>
      </w:pPr>
      <w:r>
        <w:t xml:space="preserve">September</w:t>
      </w:r>
      <w:r>
        <w:t xml:space="preserve"> </w:t>
      </w:r>
      <w:r>
        <w:t xml:space="preserve">4,</w:t>
      </w:r>
      <w:r>
        <w:t xml:space="preserve"> </w:t>
      </w:r>
      <w:r>
        <w:t xml:space="preserve">2019</w:t>
      </w:r>
    </w:p>
    <w:p>
      <w:pPr>
        <w:pStyle w:val="Heading3"/>
      </w:pPr>
      <w:bookmarkStart w:id="20" w:name="background"/>
      <w:r>
        <w:t xml:space="preserve">Background</w:t>
      </w:r>
      <w:bookmarkEnd w:id="20"/>
    </w:p>
    <w:p>
      <w:pPr>
        <w:pStyle w:val="FirstParagraph"/>
      </w:pPr>
      <w:r>
        <w:t xml:space="preserve">NYC shooting data is publicly available for access through</w:t>
      </w:r>
      <w:r>
        <w:t xml:space="preserve"> </w:t>
      </w:r>
      <w:hyperlink r:id="rId21">
        <w:r>
          <w:rPr>
            <w:rStyle w:val="Hyperlink"/>
          </w:rPr>
          <w:t xml:space="preserve">https://data.cityofnewyork.us/Public-Safety/NYPD-Shooting-Incident-Data-Historic-/833y-fsy8</w:t>
        </w:r>
      </w:hyperlink>
      <w:r>
        <w:t xml:space="preserve">. The data are updated annually and contain data from January 1, 2006 to December 31, 2018. In this time 20659 shootings occured. Their date, time, precinct, borough, and location are available along with perpetrator and victim age, race, and sex.</w:t>
      </w:r>
      <w:r>
        <w:t xml:space="preserve"> </w:t>
      </w:r>
      <w:r>
        <w:t xml:space="preserve">The weekend of october 12th, 2018 was the first shooting-free weekend the city has had 25 years. This headline made national news and being familiar with the law of truly large numbers, the question arose asking,</w:t>
      </w:r>
      <w:r>
        <w:t xml:space="preserve"> </w:t>
      </w:r>
      <w:r>
        <w:t xml:space="preserve">“</w:t>
      </w:r>
      <w:r>
        <w:t xml:space="preserve">Was this truly a newsworthy event or was it bound to happen?</w:t>
      </w:r>
      <w:r>
        <w:t xml:space="preserve">”</w:t>
      </w:r>
      <w:r>
        <w:t xml:space="preserve"> </w:t>
      </w:r>
      <w:r>
        <w:t xml:space="preserve">Figure 1 below shows the number of shootings stratified by year (left) and by season (right). Shootings have been reportedly going down in recent years, so a shooting-free weekend may be becoming more likely. Additionally, shooting rates change with the season, peaking in summer, so the probability of a shooting-free weekend may change with the season.</w:t>
      </w:r>
    </w:p>
    <w:p>
      <w:pPr>
        <w:pStyle w:val="BodyText"/>
      </w:pPr>
      <w:r>
        <w:drawing>
          <wp:inline>
            <wp:extent cx="5334000" cy="3048000"/>
            <wp:effectExtent b="0" l="0" r="0" t="0"/>
            <wp:docPr descr="" title="" id="1" name="Picture"/>
            <a:graphic>
              <a:graphicData uri="http://schemas.openxmlformats.org/drawingml/2006/picture">
                <pic:pic>
                  <pic:nvPicPr>
                    <pic:cNvPr descr="Report_Fall_2019_files/figure-docx/unnamed-chunk-3-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Report_Fall_2019_files/figure-docx/unnamed-chunk-3-2.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4" w:name="analysis"/>
      <w:r>
        <w:t xml:space="preserve">Analysis</w:t>
      </w:r>
      <w:bookmarkEnd w:id="24"/>
    </w:p>
    <w:p>
      <w:pPr>
        <w:pStyle w:val="FirstParagraph"/>
      </w:pPr>
      <w:r>
        <w:t xml:space="preserve">One cannot assume that shootings on Saturday are completely independent of shootings on Friday. As such, we cannot multiply the days’ probabilities together to get our weekend probability. The definition of conditional probability though, does not necessitate independence and can be used here. The probability of a shooting-free weekend was calculated as follows:</w:t>
      </w:r>
      <w:r>
        <w:t xml:space="preserve"> </w:t>
      </w:r>
      <m:oMath>
        <m:r>
          <m:t>P</m:t>
        </m:r>
        <m:r>
          <m:t>(</m:t>
        </m:r>
        <m:r>
          <m:rPr>
            <m:sty m:val="p"/>
          </m:rPr>
          <m:t>No Shooting Friday</m:t>
        </m:r>
        <m:r>
          <m:t>)</m:t>
        </m:r>
        <m:r>
          <m:t>=</m:t>
        </m:r>
        <m:r>
          <m:t>P</m:t>
        </m:r>
        <m:r>
          <m:t>(</m:t>
        </m:r>
        <m:r>
          <m:t>F</m:t>
        </m:r>
        <m:r>
          <m:t>)</m:t>
        </m:r>
        <m:r>
          <m:t>=</m:t>
        </m:r>
        <m:f>
          <m:fPr>
            <m:type m:val="bar"/>
          </m:fPr>
          <m:num>
            <m:r>
              <m:rPr>
                <m:sty m:val="p"/>
              </m:rPr>
              <m:t>total Fridays without shootings</m:t>
            </m:r>
          </m:num>
          <m:den>
            <m:r>
              <m:rPr>
                <m:sty m:val="p"/>
              </m:rPr>
              <m:t>total Fridays in 5 years</m:t>
            </m:r>
          </m:den>
        </m:f>
        <m:r>
          <m:t>=</m:t>
        </m:r>
        <m:f>
          <m:fPr>
            <m:type m:val="bar"/>
          </m:fPr>
          <m:num>
            <m:r>
              <m:t>16</m:t>
            </m:r>
          </m:num>
          <m:den>
            <m:r>
              <m:t>985</m:t>
            </m:r>
          </m:den>
        </m:f>
        <m:r>
          <m:t>=</m:t>
        </m:r>
        <m:r>
          <m:t>0.016</m:t>
        </m:r>
      </m:oMath>
      <w:r>
        <w:t xml:space="preserve"> </w:t>
      </w:r>
      <m:oMath>
        <m:r>
          <m:t>P</m:t>
        </m:r>
        <m:r>
          <m:t>(</m:t>
        </m:r>
        <m:r>
          <m:rPr>
            <m:sty m:val="p"/>
          </m:rPr>
          <m:t>No shooting Saturday given no shooting Friday</m:t>
        </m:r>
        <m:r>
          <m:t>)</m:t>
        </m:r>
        <m:r>
          <m:t>=</m:t>
        </m:r>
        <m:r>
          <m:t>P</m:t>
        </m:r>
        <m:r>
          <m:t>(</m:t>
        </m:r>
        <m:r>
          <m:t>S</m:t>
        </m:r>
        <m:r>
          <m:t>a</m:t>
        </m:r>
        <m:r>
          <m:t>t</m:t>
        </m:r>
        <m:r>
          <m:t>|</m:t>
        </m:r>
        <m:r>
          <m:t>F</m:t>
        </m:r>
        <m:r>
          <m:t>)</m:t>
        </m:r>
        <m:r>
          <m:t>=</m:t>
        </m:r>
        <m:f>
          <m:fPr>
            <m:type m:val="bar"/>
          </m:fPr>
          <m:num>
            <m:r>
              <m:t>P</m:t>
            </m:r>
            <m:r>
              <m:t>(</m:t>
            </m:r>
            <m:r>
              <m:t>S</m:t>
            </m:r>
            <m:r>
              <m:t>a</m:t>
            </m:r>
            <m:r>
              <m:t>t</m:t>
            </m:r>
            <m:r>
              <m:t>∩</m:t>
            </m:r>
            <m:r>
              <m:t>F</m:t>
            </m:r>
            <m:r>
              <m:t>)</m:t>
            </m:r>
          </m:num>
          <m:den>
            <m:r>
              <m:t>P</m:t>
            </m:r>
            <m:r>
              <m:t>(</m:t>
            </m:r>
            <m:r>
              <m:t>F</m:t>
            </m:r>
            <m:r>
              <m:t>)</m:t>
            </m:r>
          </m:den>
        </m:f>
        <m:r>
          <m:t>=</m:t>
        </m:r>
        <m:r>
          <m:t>.0032</m:t>
        </m:r>
      </m:oMath>
      <w:r>
        <w:t xml:space="preserve"> </w:t>
      </w:r>
      <m:oMath>
        <m:r>
          <m:t>P</m:t>
        </m:r>
        <m:r>
          <m:t>(</m:t>
        </m:r>
        <m:r>
          <m:rPr>
            <m:sty m:val="p"/>
          </m:rPr>
          <m:t>No shooting Sunday given none Saturday AND Friday</m:t>
        </m:r>
        <m:r>
          <m:t>)</m:t>
        </m:r>
        <m:r>
          <m:t>=</m:t>
        </m:r>
        <m:r>
          <m:t>P</m:t>
        </m:r>
        <m:r>
          <m:t>(</m:t>
        </m:r>
        <m:r>
          <m:t>S</m:t>
        </m:r>
        <m:r>
          <m:t>u</m:t>
        </m:r>
        <m:r>
          <m:t>n</m:t>
        </m:r>
        <m:r>
          <m:t>|</m:t>
        </m:r>
        <m:r>
          <m:t>S</m:t>
        </m:r>
        <m:r>
          <m:t>a</m:t>
        </m:r>
        <m:r>
          <m:t>t</m:t>
        </m:r>
        <m:r>
          <m:t>∩</m:t>
        </m:r>
        <m:r>
          <m:t>F</m:t>
        </m:r>
        <m:r>
          <m:t>)</m:t>
        </m:r>
        <m:r>
          <m:t>=</m:t>
        </m:r>
        <m:f>
          <m:fPr>
            <m:type m:val="bar"/>
          </m:fPr>
          <m:num>
            <m:r>
              <m:t>P</m:t>
            </m:r>
            <m:r>
              <m:t>(</m:t>
            </m:r>
            <m:r>
              <m:t>S</m:t>
            </m:r>
            <m:r>
              <m:t>u</m:t>
            </m:r>
            <m:r>
              <m:t>n</m:t>
            </m:r>
            <m:r>
              <m:t>∩</m:t>
            </m:r>
            <m:r>
              <m:t>S</m:t>
            </m:r>
            <m:r>
              <m:t>a</m:t>
            </m:r>
            <m:r>
              <m:t>t</m:t>
            </m:r>
            <m:r>
              <m:t>∩</m:t>
            </m:r>
            <m:r>
              <m:t>F</m:t>
            </m:r>
            <m:r>
              <m:t>)</m:t>
            </m:r>
          </m:num>
          <m:den>
            <m:r>
              <m:t>P</m:t>
            </m:r>
            <m:r>
              <m:t>(</m:t>
            </m:r>
            <m:r>
              <m:t>S</m:t>
            </m:r>
            <m:r>
              <m:t>a</m:t>
            </m:r>
            <m:r>
              <m:t>t</m:t>
            </m:r>
            <m:r>
              <m:t>∩</m:t>
            </m:r>
            <m:r>
              <m:t>F</m:t>
            </m:r>
            <m:r>
              <m:t>)</m:t>
            </m:r>
          </m:den>
        </m:f>
        <m:r>
          <m:t>=</m:t>
        </m:r>
        <m:f>
          <m:fPr>
            <m:type m:val="bar"/>
          </m:fPr>
          <m:num>
            <m:r>
              <m:t>P</m:t>
            </m:r>
            <m:r>
              <m:t>(</m:t>
            </m:r>
            <m:r>
              <m:t>S</m:t>
            </m:r>
            <m:r>
              <m:t>u</m:t>
            </m:r>
            <m:r>
              <m:t>n</m:t>
            </m:r>
            <m:r>
              <m:t>∩</m:t>
            </m:r>
            <m:r>
              <m:t>S</m:t>
            </m:r>
            <m:r>
              <m:t>a</m:t>
            </m:r>
            <m:r>
              <m:t>t</m:t>
            </m:r>
            <m:r>
              <m:t>∩</m:t>
            </m:r>
            <m:r>
              <m:t>F</m:t>
            </m:r>
            <m:r>
              <m:t>)</m:t>
            </m:r>
          </m:num>
          <m:den>
            <m:r>
              <m:t>P</m:t>
            </m:r>
            <m:r>
              <m:t>(</m:t>
            </m:r>
            <m:r>
              <m:t>S</m:t>
            </m:r>
            <m:r>
              <m:t>a</m:t>
            </m:r>
            <m:r>
              <m:t>t</m:t>
            </m:r>
            <m:r>
              <m:t>|</m:t>
            </m:r>
            <m:r>
              <m:t>F</m:t>
            </m:r>
            <m:r>
              <m:t>)</m:t>
            </m:r>
          </m:den>
        </m:f>
        <m:r>
          <m:t>=</m:t>
        </m:r>
        <m:f>
          <m:fPr>
            <m:type m:val="bar"/>
          </m:fPr>
          <m:num>
            <m:r>
              <m:t>P</m:t>
            </m:r>
            <m:r>
              <m:t>(</m:t>
            </m:r>
            <m:r>
              <m:t>S</m:t>
            </m:r>
            <m:r>
              <m:t>u</m:t>
            </m:r>
            <m:r>
              <m:t>n</m:t>
            </m:r>
            <m:r>
              <m:t>∩</m:t>
            </m:r>
            <m:r>
              <m:t>S</m:t>
            </m:r>
            <m:r>
              <m:t>a</m:t>
            </m:r>
            <m:r>
              <m:t>t</m:t>
            </m:r>
            <m:r>
              <m:t>∩</m:t>
            </m:r>
            <m:r>
              <m:t>F</m:t>
            </m:r>
            <m:r>
              <m:t>)</m:t>
            </m:r>
            <m:r>
              <m:t>*</m:t>
            </m:r>
            <m:r>
              <m:t>P</m:t>
            </m:r>
            <m:r>
              <m:t>(</m:t>
            </m:r>
            <m:r>
              <m:t>F</m:t>
            </m:r>
            <m:r>
              <m:t>)</m:t>
            </m:r>
          </m:num>
          <m:den>
            <m:r>
              <m:t>P</m:t>
            </m:r>
            <m:r>
              <m:t>(</m:t>
            </m:r>
            <m:r>
              <m:t>S</m:t>
            </m:r>
            <m:r>
              <m:t>a</m:t>
            </m:r>
            <m:r>
              <m:t>t</m:t>
            </m:r>
            <m:r>
              <m:t>∩</m:t>
            </m:r>
            <m:r>
              <m:t>F</m:t>
            </m:r>
            <m:r>
              <m:t>)</m:t>
            </m:r>
          </m:den>
        </m:f>
        <m:r>
          <m:t>1.5</m:t>
        </m:r>
        <m:r>
          <m:t>*</m:t>
        </m:r>
        <m:sSup>
          <m:e>
            <m:r>
              <m:t>10</m:t>
            </m:r>
          </m:e>
          <m:sup>
            <m:r>
              <m:t>−</m:t>
            </m:r>
            <m:r>
              <m:t>4</m:t>
            </m:r>
          </m:sup>
        </m:sSup>
      </m:oMath>
      <w:r>
        <w:t xml:space="preserve"> </w:t>
      </w:r>
      <w:r>
        <w:t xml:space="preserve">Therefore, the probability of our full weekend being shooting-free is:</w:t>
      </w:r>
    </w:p>
    <w:p>
      <w:pPr>
        <w:pStyle w:val="BodyText"/>
      </w:pPr>
      <m:oMath>
        <m:r>
          <m:t>P</m:t>
        </m:r>
        <m:r>
          <m:t>(</m:t>
        </m:r>
        <m:r>
          <m:t>S</m:t>
        </m:r>
        <m:r>
          <m:t>u</m:t>
        </m:r>
        <m:r>
          <m:t>n</m:t>
        </m:r>
        <m:r>
          <m:t>|</m:t>
        </m:r>
        <m:r>
          <m:t>S</m:t>
        </m:r>
        <m:r>
          <m:t>a</m:t>
        </m:r>
        <m:r>
          <m:t>t</m:t>
        </m:r>
        <m:r>
          <m:t>∩</m:t>
        </m:r>
        <m:r>
          <m:t>F</m:t>
        </m:r>
        <m:r>
          <m:t>)</m:t>
        </m:r>
        <m:r>
          <m:t>*</m:t>
        </m:r>
        <m:r>
          <m:t>P</m:t>
        </m:r>
        <m:r>
          <m:t>(</m:t>
        </m:r>
        <m:r>
          <m:t>S</m:t>
        </m:r>
        <m:r>
          <m:t>a</m:t>
        </m:r>
        <m:r>
          <m:t>t</m:t>
        </m:r>
        <m:r>
          <m:t>|</m:t>
        </m:r>
        <m:r>
          <m:t>F</m:t>
        </m:r>
        <m:r>
          <m:t>)</m:t>
        </m:r>
        <m:r>
          <m:t>*</m:t>
        </m:r>
        <m:r>
          <m:t>P</m:t>
        </m:r>
        <m:r>
          <m:t>(</m:t>
        </m:r>
        <m:r>
          <m:t>F</m:t>
        </m:r>
        <m:r>
          <m:t>)</m:t>
        </m:r>
        <m:r>
          <m:t>=</m:t>
        </m:r>
        <m:r>
          <m:t>1.5</m:t>
        </m:r>
        <m:r>
          <m:t>*</m:t>
        </m:r>
        <m:sSup>
          <m:e>
            <m:r>
              <m:t>10</m:t>
            </m:r>
          </m:e>
          <m:sup>
            <m:r>
              <m:t>−</m:t>
            </m:r>
            <m:r>
              <m:t>4</m:t>
            </m:r>
          </m:sup>
        </m:sSup>
        <m:r>
          <m:t>*</m:t>
        </m:r>
        <m:r>
          <m:t>.0032</m:t>
        </m:r>
        <m:r>
          <m:t>*</m:t>
        </m:r>
        <m:r>
          <m:t>.016</m:t>
        </m:r>
        <m:r>
          <m:t>=</m:t>
        </m:r>
        <m:r>
          <m:t>7.69</m:t>
        </m:r>
        <m:r>
          <m:t>*</m:t>
        </m:r>
        <m:sSup>
          <m:e>
            <m:r>
              <m:t>10</m:t>
            </m:r>
          </m:e>
          <m:sup>
            <m:r>
              <m:t>−</m:t>
            </m:r>
            <m:r>
              <m:t>9</m:t>
            </m:r>
          </m:sup>
        </m:sSup>
      </m:oMath>
    </w:p>
    <w:p>
      <w:pPr>
        <w:pStyle w:val="BodyText"/>
      </w:pPr>
      <w:r>
        <w:t xml:space="preserve">The probability comes to be astoundingly small. The odds of a shooting-free weekend given the last 5 years of data are about 7 is a billion. The odds of winning the Powerball jackpot are 1 in 292 million.</w:t>
      </w:r>
    </w:p>
    <w:p>
      <w:pPr>
        <w:pStyle w:val="BodyText"/>
      </w:pPr>
      <w:r>
        <w:t xml:space="preserve">We calculated this assuming that Sundays shooting aren’t independent of Fridays shootings. But how affected is it really. In the table below, we explore how our odds change given previous days’ shooting totals.</w:t>
      </w:r>
    </w:p>
    <w:tbl>
      <w:tblPr>
        <w:tblStyle w:val="Table"/>
        <w:tblW w:type="pct" w:w="3263.888888888889"/>
        <w:tblLook w:firstRow="1"/>
      </w:tblPr>
      <w:tblGrid>
        <w:gridCol w:w="1650"/>
        <w:gridCol w:w="1100"/>
        <w:gridCol w:w="1210"/>
        <w:gridCol w:w="12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Friday</w:t>
            </w:r>
          </w:p>
        </w:tc>
        <w:tc>
          <w:tcPr>
            <w:tcBorders>
              <w:bottom w:val="single"/>
            </w:tcBorders>
            <w:vAlign w:val="bottom"/>
          </w:tcPr>
          <w:p>
            <w:pPr>
              <w:pStyle w:val="Compact"/>
              <w:jc w:val="center"/>
            </w:pPr>
            <w:r>
              <w:t xml:space="preserve">Saturday</w:t>
            </w:r>
          </w:p>
        </w:tc>
        <w:tc>
          <w:tcPr>
            <w:tcBorders>
              <w:bottom w:val="single"/>
            </w:tcBorders>
            <w:vAlign w:val="bottom"/>
          </w:tcPr>
          <w:p>
            <w:pPr>
              <w:pStyle w:val="Compact"/>
              <w:jc w:val="center"/>
            </w:pPr>
            <w:r>
              <w:t xml:space="preserve">Sunday</w:t>
            </w:r>
          </w:p>
        </w:tc>
      </w:tr>
      <w:tr>
        <w:tc>
          <w:p>
            <w:pPr>
              <w:pStyle w:val="Compact"/>
              <w:jc w:val="center"/>
            </w:pPr>
            <w:r>
              <w:rPr>
                <w:b/>
              </w:rPr>
              <w:t xml:space="preserve">P(0)</w:t>
            </w:r>
          </w:p>
        </w:tc>
        <w:tc>
          <w:p>
            <w:pPr>
              <w:pStyle w:val="Compact"/>
              <w:jc w:val="center"/>
            </w:pPr>
            <w:r>
              <w:t xml:space="preserve">1.6e-02</w:t>
            </w:r>
          </w:p>
        </w:tc>
        <w:tc>
          <w:p>
            <w:pPr>
              <w:pStyle w:val="Compact"/>
              <w:jc w:val="center"/>
            </w:pPr>
            <w:r>
              <w:t xml:space="preserve">4.23e-03</w:t>
            </w:r>
          </w:p>
        </w:tc>
        <w:tc>
          <w:p>
            <w:pPr>
              <w:pStyle w:val="Compact"/>
              <w:jc w:val="center"/>
            </w:pPr>
            <w:r>
              <w:t xml:space="preserve">5.12e-03</w:t>
            </w:r>
          </w:p>
        </w:tc>
      </w:tr>
      <w:tr>
        <w:tc>
          <w:p>
            <w:pPr>
              <w:pStyle w:val="Compact"/>
              <w:jc w:val="center"/>
            </w:pPr>
            <w:r>
              <w:rPr>
                <w:b/>
              </w:rPr>
              <w:t xml:space="preserve">P(0|0)</w:t>
            </w:r>
          </w:p>
        </w:tc>
        <w:tc>
          <w:p>
            <w:pPr>
              <w:pStyle w:val="Compact"/>
              <w:jc w:val="center"/>
            </w:pPr>
            <w:r>
              <w:t xml:space="preserve">NA</w:t>
            </w:r>
          </w:p>
        </w:tc>
        <w:tc>
          <w:p>
            <w:pPr>
              <w:pStyle w:val="Compact"/>
              <w:jc w:val="center"/>
            </w:pPr>
            <w:r>
              <w:t xml:space="preserve">4.23e-03</w:t>
            </w:r>
          </w:p>
        </w:tc>
        <w:tc>
          <w:p>
            <w:pPr>
              <w:pStyle w:val="Compact"/>
              <w:jc w:val="center"/>
            </w:pPr>
            <w:r>
              <w:t xml:space="preserve">5.12e-03</w:t>
            </w:r>
          </w:p>
        </w:tc>
      </w:tr>
      <w:tr>
        <w:tc>
          <w:p>
            <w:pPr>
              <w:pStyle w:val="Compact"/>
              <w:jc w:val="center"/>
            </w:pPr>
            <w:r>
              <w:rPr>
                <w:b/>
              </w:rPr>
              <w:t xml:space="preserve">P(0|1)</w:t>
            </w:r>
          </w:p>
        </w:tc>
        <w:tc>
          <w:p>
            <w:pPr>
              <w:pStyle w:val="Compact"/>
              <w:jc w:val="center"/>
            </w:pPr>
            <w:r>
              <w:t xml:space="preserve">NA</w:t>
            </w:r>
          </w:p>
        </w:tc>
        <w:tc>
          <w:p>
            <w:pPr>
              <w:pStyle w:val="Compact"/>
              <w:jc w:val="center"/>
            </w:pPr>
            <w:r>
              <w:t xml:space="preserve">4.23e-03</w:t>
            </w:r>
          </w:p>
        </w:tc>
        <w:tc>
          <w:p>
            <w:pPr>
              <w:pStyle w:val="Compact"/>
              <w:jc w:val="center"/>
            </w:pPr>
            <w:r>
              <w:t xml:space="preserve">5.12e-03</w:t>
            </w:r>
          </w:p>
        </w:tc>
      </w:tr>
      <w:tr>
        <w:tc>
          <w:p>
            <w:pPr>
              <w:pStyle w:val="Compact"/>
              <w:jc w:val="center"/>
            </w:pPr>
            <w:r>
              <w:rPr>
                <w:b/>
              </w:rPr>
              <w:t xml:space="preserve">P(0|0,0)</w:t>
            </w:r>
          </w:p>
        </w:tc>
        <w:tc>
          <w:p>
            <w:pPr>
              <w:pStyle w:val="Compact"/>
              <w:jc w:val="center"/>
            </w:pPr>
            <w:r>
              <w:t xml:space="preserve">NA</w:t>
            </w:r>
          </w:p>
        </w:tc>
        <w:tc>
          <w:p>
            <w:pPr>
              <w:pStyle w:val="Compact"/>
              <w:jc w:val="center"/>
            </w:pPr>
            <w:r>
              <w:t xml:space="preserve">NA</w:t>
            </w:r>
          </w:p>
        </w:tc>
        <w:tc>
          <w:p>
            <w:pPr>
              <w:pStyle w:val="Compact"/>
              <w:jc w:val="center"/>
            </w:pPr>
            <w:r>
              <w:t xml:space="preserve">8.2e-05</w:t>
            </w:r>
          </w:p>
        </w:tc>
      </w:tr>
      <w:tr>
        <w:tc>
          <w:p>
            <w:pPr>
              <w:pStyle w:val="Compact"/>
              <w:jc w:val="center"/>
            </w:pPr>
            <w:r>
              <w:rPr>
                <w:b/>
              </w:rPr>
              <w:t xml:space="preserve">P(0|0,1)</w:t>
            </w:r>
          </w:p>
        </w:tc>
        <w:tc>
          <w:p>
            <w:pPr>
              <w:pStyle w:val="Compact"/>
              <w:jc w:val="center"/>
            </w:pPr>
            <w:r>
              <w:t xml:space="preserve">NA</w:t>
            </w:r>
          </w:p>
        </w:tc>
        <w:tc>
          <w:p>
            <w:pPr>
              <w:pStyle w:val="Compact"/>
              <w:jc w:val="center"/>
            </w:pPr>
            <w:r>
              <w:t xml:space="preserve">NA</w:t>
            </w:r>
          </w:p>
        </w:tc>
        <w:tc>
          <w:p>
            <w:pPr>
              <w:pStyle w:val="Compact"/>
              <w:jc w:val="center"/>
            </w:pPr>
            <w:r>
              <w:t xml:space="preserve">5.03e-03</w:t>
            </w:r>
          </w:p>
        </w:tc>
      </w:tr>
      <w:tr>
        <w:tc>
          <w:p>
            <w:pPr>
              <w:pStyle w:val="Compact"/>
              <w:jc w:val="center"/>
            </w:pPr>
            <w:r>
              <w:rPr>
                <w:b/>
              </w:rPr>
              <w:t xml:space="preserve">P(0|1,0)</w:t>
            </w:r>
          </w:p>
        </w:tc>
        <w:tc>
          <w:p>
            <w:pPr>
              <w:pStyle w:val="Compact"/>
              <w:jc w:val="center"/>
            </w:pPr>
            <w:r>
              <w:t xml:space="preserve">NA</w:t>
            </w:r>
          </w:p>
        </w:tc>
        <w:tc>
          <w:p>
            <w:pPr>
              <w:pStyle w:val="Compact"/>
              <w:jc w:val="center"/>
            </w:pPr>
            <w:r>
              <w:t xml:space="preserve">NA</w:t>
            </w:r>
          </w:p>
        </w:tc>
        <w:tc>
          <w:p>
            <w:pPr>
              <w:pStyle w:val="Compact"/>
              <w:jc w:val="center"/>
            </w:pPr>
            <w:r>
              <w:t xml:space="preserve">8.2e-05</w:t>
            </w:r>
          </w:p>
        </w:tc>
      </w:tr>
      <w:tr>
        <w:tc>
          <w:p>
            <w:pPr>
              <w:pStyle w:val="Compact"/>
              <w:jc w:val="center"/>
            </w:pPr>
            <w:r>
              <w:rPr>
                <w:b/>
              </w:rPr>
              <w:t xml:space="preserve">P(0|1,1)</w:t>
            </w:r>
          </w:p>
        </w:tc>
        <w:tc>
          <w:p>
            <w:pPr>
              <w:pStyle w:val="Compact"/>
              <w:jc w:val="center"/>
            </w:pPr>
            <w:r>
              <w:t xml:space="preserve">NA</w:t>
            </w:r>
          </w:p>
        </w:tc>
        <w:tc>
          <w:p>
            <w:pPr>
              <w:pStyle w:val="Compact"/>
              <w:jc w:val="center"/>
            </w:pPr>
            <w:r>
              <w:t xml:space="preserve">NA</w:t>
            </w:r>
          </w:p>
        </w:tc>
        <w:tc>
          <w:p>
            <w:pPr>
              <w:pStyle w:val="Compact"/>
              <w:jc w:val="center"/>
            </w:pPr>
            <w:r>
              <w:t xml:space="preserve">5.03e-03</w:t>
            </w:r>
          </w:p>
        </w:tc>
      </w:tr>
    </w:tbl>
    <w:p>
      <w:pPr>
        <w:pStyle w:val="BodyText"/>
      </w:pPr>
      <w:r>
        <w:t xml:space="preserve">The odds of a shooting-free Sunday when we’re looking at just Saturdays data–row 2–and when we’re also including friday are nearly identical. This would imply that our estimate for Sunday doesn’t depend of Friday’s shooting status. However, look at what happens when we compare odds of shooting-free Sundays given that Saturday had at least 1 shooting. Knowing that Friday was shooting-free increased our probability for Sunday a full order of magnitude. Is this difference significant? One could argue no. We’re comparing odds of .00922 to .00015. Both are vanishingly small. So can be assume independence of Sunday from Friday? Well, it depends. I’ll explore that later.</w:t>
      </w:r>
    </w:p>
    <w:p>
      <w:pPr>
        <w:pStyle w:val="BodyText"/>
      </w:pPr>
      <w:r>
        <w:t xml:space="preserve">We’re interested in whether or not there is a shooting on a given day. We can model this with logistic regression:</w:t>
      </w:r>
    </w:p>
    <w:tbl>
      <w:tblPr>
        <w:tblStyle w:val="Table"/>
        <w:tblW w:type="pct" w:w="4513.888888888889"/>
        <w:tblLook w:firstRow="1"/>
      </w:tblPr>
      <w:tblGrid>
        <w:gridCol w:w="209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z value</w:t>
            </w:r>
          </w:p>
        </w:tc>
        <w:tc>
          <w:tcPr>
            <w:tcBorders>
              <w:bottom w:val="single"/>
            </w:tcBorders>
            <w:vAlign w:val="bottom"/>
          </w:tcPr>
          <w:p>
            <w:pPr>
              <w:pStyle w:val="Compact"/>
              <w:jc w:val="center"/>
            </w:pPr>
            <w:r>
              <w:t xml:space="preserve">Pr(&gt;|z|)</w:t>
            </w:r>
          </w:p>
        </w:tc>
      </w:tr>
      <w:tr>
        <w:tc>
          <w:p>
            <w:pPr>
              <w:pStyle w:val="Compact"/>
              <w:jc w:val="center"/>
            </w:pPr>
            <w:r>
              <w:rPr>
                <w:b/>
              </w:rPr>
              <w:t xml:space="preserve">dayFriday</w:t>
            </w:r>
          </w:p>
        </w:tc>
        <w:tc>
          <w:p>
            <w:pPr>
              <w:pStyle w:val="Compact"/>
              <w:jc w:val="center"/>
            </w:pPr>
            <w:r>
              <w:t xml:space="preserve">306.9</w:t>
            </w:r>
          </w:p>
        </w:tc>
        <w:tc>
          <w:p>
            <w:pPr>
              <w:pStyle w:val="Compact"/>
              <w:jc w:val="center"/>
            </w:pPr>
            <w:r>
              <w:t xml:space="preserve">33.22</w:t>
            </w:r>
          </w:p>
        </w:tc>
        <w:tc>
          <w:p>
            <w:pPr>
              <w:pStyle w:val="Compact"/>
              <w:jc w:val="center"/>
            </w:pPr>
            <w:r>
              <w:t xml:space="preserve">9.24</w:t>
            </w:r>
          </w:p>
        </w:tc>
        <w:tc>
          <w:p>
            <w:pPr>
              <w:pStyle w:val="Compact"/>
              <w:jc w:val="center"/>
            </w:pPr>
            <w:r>
              <w:t xml:space="preserve">2.461e-20</w:t>
            </w:r>
          </w:p>
        </w:tc>
      </w:tr>
      <w:tr>
        <w:tc>
          <w:p>
            <w:pPr>
              <w:pStyle w:val="Compact"/>
              <w:jc w:val="center"/>
            </w:pPr>
            <w:r>
              <w:rPr>
                <w:b/>
              </w:rPr>
              <w:t xml:space="preserve">dayMonday</w:t>
            </w:r>
          </w:p>
        </w:tc>
        <w:tc>
          <w:p>
            <w:pPr>
              <w:pStyle w:val="Compact"/>
              <w:jc w:val="center"/>
            </w:pPr>
            <w:r>
              <w:t xml:space="preserve">306.8</w:t>
            </w:r>
          </w:p>
        </w:tc>
        <w:tc>
          <w:p>
            <w:pPr>
              <w:pStyle w:val="Compact"/>
              <w:jc w:val="center"/>
            </w:pPr>
            <w:r>
              <w:t xml:space="preserve">33.22</w:t>
            </w:r>
          </w:p>
        </w:tc>
        <w:tc>
          <w:p>
            <w:pPr>
              <w:pStyle w:val="Compact"/>
              <w:jc w:val="center"/>
            </w:pPr>
            <w:r>
              <w:t xml:space="preserve">9.237</w:t>
            </w:r>
          </w:p>
        </w:tc>
        <w:tc>
          <w:p>
            <w:pPr>
              <w:pStyle w:val="Compact"/>
              <w:jc w:val="center"/>
            </w:pPr>
            <w:r>
              <w:t xml:space="preserve">2.539e-20</w:t>
            </w:r>
          </w:p>
        </w:tc>
      </w:tr>
      <w:tr>
        <w:tc>
          <w:p>
            <w:pPr>
              <w:pStyle w:val="Compact"/>
              <w:jc w:val="center"/>
            </w:pPr>
            <w:r>
              <w:rPr>
                <w:b/>
              </w:rPr>
              <w:t xml:space="preserve">daySaturday</w:t>
            </w:r>
          </w:p>
        </w:tc>
        <w:tc>
          <w:p>
            <w:pPr>
              <w:pStyle w:val="Compact"/>
              <w:jc w:val="center"/>
            </w:pPr>
            <w:r>
              <w:t xml:space="preserve">307.9</w:t>
            </w:r>
          </w:p>
        </w:tc>
        <w:tc>
          <w:p>
            <w:pPr>
              <w:pStyle w:val="Compact"/>
              <w:jc w:val="center"/>
            </w:pPr>
            <w:r>
              <w:t xml:space="preserve">33.22</w:t>
            </w:r>
          </w:p>
        </w:tc>
        <w:tc>
          <w:p>
            <w:pPr>
              <w:pStyle w:val="Compact"/>
              <w:jc w:val="center"/>
            </w:pPr>
            <w:r>
              <w:t xml:space="preserve">9.27</w:t>
            </w:r>
          </w:p>
        </w:tc>
        <w:tc>
          <w:p>
            <w:pPr>
              <w:pStyle w:val="Compact"/>
              <w:jc w:val="center"/>
            </w:pPr>
            <w:r>
              <w:t xml:space="preserve">1.865e-20</w:t>
            </w:r>
          </w:p>
        </w:tc>
      </w:tr>
      <w:tr>
        <w:tc>
          <w:p>
            <w:pPr>
              <w:pStyle w:val="Compact"/>
              <w:jc w:val="center"/>
            </w:pPr>
            <w:r>
              <w:rPr>
                <w:b/>
              </w:rPr>
              <w:t xml:space="preserve">daySunday</w:t>
            </w:r>
          </w:p>
        </w:tc>
        <w:tc>
          <w:p>
            <w:pPr>
              <w:pStyle w:val="Compact"/>
              <w:jc w:val="center"/>
            </w:pPr>
            <w:r>
              <w:t xml:space="preserve">307.7</w:t>
            </w:r>
          </w:p>
        </w:tc>
        <w:tc>
          <w:p>
            <w:pPr>
              <w:pStyle w:val="Compact"/>
              <w:jc w:val="center"/>
            </w:pPr>
            <w:r>
              <w:t xml:space="preserve">33.22</w:t>
            </w:r>
          </w:p>
        </w:tc>
        <w:tc>
          <w:p>
            <w:pPr>
              <w:pStyle w:val="Compact"/>
              <w:jc w:val="center"/>
            </w:pPr>
            <w:r>
              <w:t xml:space="preserve">9.262</w:t>
            </w:r>
          </w:p>
        </w:tc>
        <w:tc>
          <w:p>
            <w:pPr>
              <w:pStyle w:val="Compact"/>
              <w:jc w:val="center"/>
            </w:pPr>
            <w:r>
              <w:t xml:space="preserve">2.008e-20</w:t>
            </w:r>
          </w:p>
        </w:tc>
      </w:tr>
      <w:tr>
        <w:tc>
          <w:p>
            <w:pPr>
              <w:pStyle w:val="Compact"/>
              <w:jc w:val="center"/>
            </w:pPr>
            <w:r>
              <w:rPr>
                <w:b/>
              </w:rPr>
              <w:t xml:space="preserve">dayThursday</w:t>
            </w:r>
          </w:p>
        </w:tc>
        <w:tc>
          <w:p>
            <w:pPr>
              <w:pStyle w:val="Compact"/>
              <w:jc w:val="center"/>
            </w:pPr>
            <w:r>
              <w:t xml:space="preserve">306.3</w:t>
            </w:r>
          </w:p>
        </w:tc>
        <w:tc>
          <w:p>
            <w:pPr>
              <w:pStyle w:val="Compact"/>
              <w:jc w:val="center"/>
            </w:pPr>
            <w:r>
              <w:t xml:space="preserve">33.21</w:t>
            </w:r>
          </w:p>
        </w:tc>
        <w:tc>
          <w:p>
            <w:pPr>
              <w:pStyle w:val="Compact"/>
              <w:jc w:val="center"/>
            </w:pPr>
            <w:r>
              <w:t xml:space="preserve">9.221</w:t>
            </w:r>
          </w:p>
        </w:tc>
        <w:tc>
          <w:p>
            <w:pPr>
              <w:pStyle w:val="Compact"/>
              <w:jc w:val="center"/>
            </w:pPr>
            <w:r>
              <w:t xml:space="preserve">2.941e-20</w:t>
            </w:r>
          </w:p>
        </w:tc>
      </w:tr>
      <w:tr>
        <w:tc>
          <w:p>
            <w:pPr>
              <w:pStyle w:val="Compact"/>
              <w:jc w:val="center"/>
            </w:pPr>
            <w:r>
              <w:rPr>
                <w:b/>
              </w:rPr>
              <w:t xml:space="preserve">dayTuesday</w:t>
            </w:r>
          </w:p>
        </w:tc>
        <w:tc>
          <w:p>
            <w:pPr>
              <w:pStyle w:val="Compact"/>
              <w:jc w:val="center"/>
            </w:pPr>
            <w:r>
              <w:t xml:space="preserve">306.5</w:t>
            </w:r>
          </w:p>
        </w:tc>
        <w:tc>
          <w:p>
            <w:pPr>
              <w:pStyle w:val="Compact"/>
              <w:jc w:val="center"/>
            </w:pPr>
            <w:r>
              <w:t xml:space="preserve">33.21</w:t>
            </w:r>
          </w:p>
        </w:tc>
        <w:tc>
          <w:p>
            <w:pPr>
              <w:pStyle w:val="Compact"/>
              <w:jc w:val="center"/>
            </w:pPr>
            <w:r>
              <w:t xml:space="preserve">9.228</w:t>
            </w:r>
          </w:p>
        </w:tc>
        <w:tc>
          <w:p>
            <w:pPr>
              <w:pStyle w:val="Compact"/>
              <w:jc w:val="center"/>
            </w:pPr>
            <w:r>
              <w:t xml:space="preserve">2.766e-20</w:t>
            </w:r>
          </w:p>
        </w:tc>
      </w:tr>
      <w:tr>
        <w:tc>
          <w:p>
            <w:pPr>
              <w:pStyle w:val="Compact"/>
              <w:jc w:val="center"/>
            </w:pPr>
            <w:r>
              <w:rPr>
                <w:b/>
              </w:rPr>
              <w:t xml:space="preserve">dayWednesday</w:t>
            </w:r>
          </w:p>
        </w:tc>
        <w:tc>
          <w:p>
            <w:pPr>
              <w:pStyle w:val="Compact"/>
              <w:jc w:val="center"/>
            </w:pPr>
            <w:r>
              <w:t xml:space="preserve">306.4</w:t>
            </w:r>
          </w:p>
        </w:tc>
        <w:tc>
          <w:p>
            <w:pPr>
              <w:pStyle w:val="Compact"/>
              <w:jc w:val="center"/>
            </w:pPr>
            <w:r>
              <w:t xml:space="preserve">33.21</w:t>
            </w:r>
          </w:p>
        </w:tc>
        <w:tc>
          <w:p>
            <w:pPr>
              <w:pStyle w:val="Compact"/>
              <w:jc w:val="center"/>
            </w:pPr>
            <w:r>
              <w:t xml:space="preserve">9.226</w:t>
            </w:r>
          </w:p>
        </w:tc>
        <w:tc>
          <w:p>
            <w:pPr>
              <w:pStyle w:val="Compact"/>
              <w:jc w:val="center"/>
            </w:pPr>
            <w:r>
              <w:t xml:space="preserve">2.819e-20</w:t>
            </w:r>
          </w:p>
        </w:tc>
      </w:tr>
      <w:tr>
        <w:tc>
          <w:p>
            <w:pPr>
              <w:pStyle w:val="Compact"/>
              <w:jc w:val="center"/>
            </w:pPr>
            <w:r>
              <w:rPr>
                <w:b/>
              </w:rPr>
              <w:t xml:space="preserve">year</w:t>
            </w:r>
          </w:p>
        </w:tc>
        <w:tc>
          <w:p>
            <w:pPr>
              <w:pStyle w:val="Compact"/>
              <w:jc w:val="center"/>
            </w:pPr>
            <w:r>
              <w:t xml:space="preserve">-0.1512</w:t>
            </w:r>
          </w:p>
        </w:tc>
        <w:tc>
          <w:p>
            <w:pPr>
              <w:pStyle w:val="Compact"/>
              <w:jc w:val="center"/>
            </w:pPr>
            <w:r>
              <w:t xml:space="preserve">0.01649</w:t>
            </w:r>
          </w:p>
        </w:tc>
        <w:tc>
          <w:p>
            <w:pPr>
              <w:pStyle w:val="Compact"/>
              <w:jc w:val="center"/>
            </w:pPr>
            <w:r>
              <w:t xml:space="preserve">-9.166</w:t>
            </w:r>
          </w:p>
        </w:tc>
        <w:tc>
          <w:p>
            <w:pPr>
              <w:pStyle w:val="Compact"/>
              <w:jc w:val="center"/>
            </w:pPr>
            <w:r>
              <w:t xml:space="preserve">4.893e-20</w:t>
            </w:r>
          </w:p>
        </w:tc>
      </w:tr>
      <w:tr>
        <w:tc>
          <w:p>
            <w:pPr>
              <w:pStyle w:val="Compact"/>
              <w:jc w:val="center"/>
            </w:pPr>
            <w:r>
              <w:rPr>
                <w:b/>
              </w:rPr>
              <w:t xml:space="preserve">seasonSpring</w:t>
            </w:r>
          </w:p>
        </w:tc>
        <w:tc>
          <w:p>
            <w:pPr>
              <w:pStyle w:val="Compact"/>
              <w:jc w:val="center"/>
            </w:pPr>
            <w:r>
              <w:t xml:space="preserve">0.1823</w:t>
            </w:r>
          </w:p>
        </w:tc>
        <w:tc>
          <w:p>
            <w:pPr>
              <w:pStyle w:val="Compact"/>
              <w:jc w:val="center"/>
            </w:pPr>
            <w:r>
              <w:t xml:space="preserve">0.1615</w:t>
            </w:r>
          </w:p>
        </w:tc>
        <w:tc>
          <w:p>
            <w:pPr>
              <w:pStyle w:val="Compact"/>
              <w:jc w:val="center"/>
            </w:pPr>
            <w:r>
              <w:t xml:space="preserve">1.129</w:t>
            </w:r>
          </w:p>
        </w:tc>
        <w:tc>
          <w:p>
            <w:pPr>
              <w:pStyle w:val="Compact"/>
              <w:jc w:val="center"/>
            </w:pPr>
            <w:r>
              <w:t xml:space="preserve">0.2588</w:t>
            </w:r>
          </w:p>
        </w:tc>
      </w:tr>
      <w:tr>
        <w:tc>
          <w:p>
            <w:pPr>
              <w:pStyle w:val="Compact"/>
              <w:jc w:val="center"/>
            </w:pPr>
            <w:r>
              <w:rPr>
                <w:b/>
              </w:rPr>
              <w:t xml:space="preserve">seasonSummer</w:t>
            </w:r>
          </w:p>
        </w:tc>
        <w:tc>
          <w:p>
            <w:pPr>
              <w:pStyle w:val="Compact"/>
              <w:jc w:val="center"/>
            </w:pPr>
            <w:r>
              <w:t xml:space="preserve">0.9039</w:t>
            </w:r>
          </w:p>
        </w:tc>
        <w:tc>
          <w:p>
            <w:pPr>
              <w:pStyle w:val="Compact"/>
              <w:jc w:val="center"/>
            </w:pPr>
            <w:r>
              <w:t xml:space="preserve">0.1948</w:t>
            </w:r>
          </w:p>
        </w:tc>
        <w:tc>
          <w:p>
            <w:pPr>
              <w:pStyle w:val="Compact"/>
              <w:jc w:val="center"/>
            </w:pPr>
            <w:r>
              <w:t xml:space="preserve">4.64</w:t>
            </w:r>
          </w:p>
        </w:tc>
        <w:tc>
          <w:p>
            <w:pPr>
              <w:pStyle w:val="Compact"/>
              <w:jc w:val="center"/>
            </w:pPr>
            <w:r>
              <w:t xml:space="preserve">3.488e-06</w:t>
            </w:r>
          </w:p>
        </w:tc>
      </w:tr>
      <w:tr>
        <w:tc>
          <w:p>
            <w:pPr>
              <w:pStyle w:val="Compact"/>
              <w:jc w:val="center"/>
            </w:pPr>
            <w:r>
              <w:rPr>
                <w:b/>
              </w:rPr>
              <w:t xml:space="preserve">seasonWinter</w:t>
            </w:r>
          </w:p>
        </w:tc>
        <w:tc>
          <w:p>
            <w:pPr>
              <w:pStyle w:val="Compact"/>
              <w:jc w:val="center"/>
            </w:pPr>
            <w:r>
              <w:t xml:space="preserve">-0.4099</w:t>
            </w:r>
          </w:p>
        </w:tc>
        <w:tc>
          <w:p>
            <w:pPr>
              <w:pStyle w:val="Compact"/>
              <w:jc w:val="center"/>
            </w:pPr>
            <w:r>
              <w:t xml:space="preserve">0.1459</w:t>
            </w:r>
          </w:p>
        </w:tc>
        <w:tc>
          <w:p>
            <w:pPr>
              <w:pStyle w:val="Compact"/>
              <w:jc w:val="center"/>
            </w:pPr>
            <w:r>
              <w:t xml:space="preserve">-2.81</w:t>
            </w:r>
          </w:p>
        </w:tc>
        <w:tc>
          <w:p>
            <w:pPr>
              <w:pStyle w:val="Compact"/>
              <w:jc w:val="center"/>
            </w:pPr>
            <w:r>
              <w:t xml:space="preserve">0.004961</w:t>
            </w:r>
          </w:p>
        </w:tc>
      </w:tr>
    </w:tbl>
    <w:p>
      <w:pPr>
        <w:pStyle w:val="BodyText"/>
      </w:pPr>
      <w:r>
        <w:t xml:space="preserve">(Dispersion parameter for binomial family taken to be 1 )</w:t>
      </w:r>
    </w:p>
    <w:tbl>
      <w:tblPr>
        <w:tblStyle w:val="Table"/>
        <w:tblW w:type="pct" w:w="3402.777777777778"/>
        <w:tblLook w:firstRow="0"/>
      </w:tblPr>
      <w:tblGrid>
        <w:gridCol w:w="2310"/>
        <w:gridCol w:w="3080"/>
      </w:tblGrid>
      <w:tr>
        <w:tc>
          <w:p>
            <w:pPr>
              <w:pStyle w:val="Compact"/>
              <w:jc w:val="center"/>
            </w:pPr>
            <w:r>
              <w:t xml:space="preserve">Null deviance:</w:t>
            </w:r>
          </w:p>
        </w:tc>
        <w:tc>
          <w:p>
            <w:pPr>
              <w:pStyle w:val="Compact"/>
              <w:jc w:val="center"/>
            </w:pPr>
            <w:r>
              <w:t xml:space="preserve">6582 on 4748 degrees of</w:t>
            </w:r>
            <w:r>
              <w:t xml:space="preserve"> </w:t>
            </w:r>
            <w:r>
              <w:t xml:space="preserve">freedom</w:t>
            </w:r>
          </w:p>
        </w:tc>
      </w:tr>
      <w:tr>
        <w:tc>
          <w:p>
            <w:pPr>
              <w:pStyle w:val="Compact"/>
              <w:jc w:val="center"/>
            </w:pPr>
            <w:r>
              <w:t xml:space="preserve">Residual deviance:</w:t>
            </w:r>
          </w:p>
        </w:tc>
        <w:tc>
          <w:p>
            <w:pPr>
              <w:pStyle w:val="Compact"/>
              <w:jc w:val="center"/>
            </w:pPr>
            <w:r>
              <w:t xml:space="preserve">2245 on 4737 degrees of</w:t>
            </w:r>
            <w:r>
              <w:t xml:space="preserve"> </w:t>
            </w:r>
            <w:r>
              <w:t xml:space="preserve">freedom</w:t>
            </w:r>
          </w:p>
        </w:tc>
      </w:tr>
    </w:tbl>
    <w:p>
      <w:pPr>
        <w:pStyle w:val="BodyText"/>
      </w:pPr>
      <w:r>
        <w:t xml:space="preserve">Our results suggest that season does not impact whether a given day has a shooting and that having the day be in 2017 is associated with reduced odds in a shooting occuring.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s://data.cityofnewyork.us/Public-Safety/NYPD-Shooting-Incident-Data-Historic-/833y-fsy8"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cityofnewyork.us/Public-Safety/NYPD-Shooting-Incident-Data-Historic-/833y-fsy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Report–Fall 2019</dc:title>
  <dc:creator>Rachel Weber</dc:creator>
  <cp:keywords/>
  <dcterms:created xsi:type="dcterms:W3CDTF">2019-09-25T17:24:41Z</dcterms:created>
  <dcterms:modified xsi:type="dcterms:W3CDTF">2019-09-25T17:24:41Z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4, 2019</vt:lpwstr>
  </property>
  <property fmtid="{D5CDD505-2E9C-101B-9397-08002B2CF9AE}" pid="3" name="output">
    <vt:lpwstr>word_document</vt:lpwstr>
  </property>
</Properties>
</file>