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48"/>
          <w:szCs w:val="48"/>
        </w:rPr>
        <w:t xml:space="preserve">Charles Bloomberg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Senior Cloud Engineer</w:t>
      </w:r>
    </w:p>
    <w:p>
      <w:pPr>
        <w:pBdr>
          <w:bottom w:val="single" w:color="cccccc" w:sz="6"/>
        </w:pBdr>
        <w:spacing w:after="2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Seoul, South Korea | charles.bloomberg@email.com | +82-10-1234-5678 | linkedin.com/in/charlesbloomberg | github.com/charlesbloomberg</w:t>
      </w:r>
    </w:p>
    <w:p>
      <w:pPr>
        <w:pStyle w:val="Heading2"/>
        <w:pBdr>
          <w:bottom w:val="single" w:color="dddddd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Results-driven Cloud Engineer with 8+ years of experience designing, deploying, and managing scalable cloud infrastructure across AWS, Azure, and GCP.</w:t>
      </w:r>
    </w:p>
    <w:p>
      <w:pPr>
        <w:pStyle w:val="Heading2"/>
        <w:pBdr>
          <w:bottom w:val="single" w:color="dddddd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PROFESSIONAL EXPERIENCE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Senior Cloud Architect — Amazon Web Services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Jan 2020 – Present | Seoul, South Korea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Architected and deployed multi-region AWS infrastructure handling 10M+ daily requests with 99.99% uptime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Reduced infrastructure costs by 40% through auto-scaling optimization and reserved instance planning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Led migration of 200+ microservices to Kubernetes (EKS) reducing deployment time by 75%</w:t>
      </w:r>
    </w:p>
    <w:p>
      <w:pPr>
        <w:pStyle w:val="Heading2"/>
        <w:pBdr>
          <w:bottom w:val="single" w:color="dddddd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B.S. Computer Science — Stanford University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Sep 2014 – Jun 2018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Magna Cum Laude, GPA: 3.8/4.0</w:t>
      </w:r>
    </w:p>
    <w:p>
      <w:pPr>
        <w:pStyle w:val="Heading2"/>
        <w:pBdr>
          <w:bottom w:val="single" w:color="dddddd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Cloud Platforms: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AWS, Azure, GCP, Oracle Cloud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DevOps &amp; CI/CD: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Terraform, Ansible, Jenkins, GitHub Actions, GitLab CI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Containers: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Docker, Kubernetes, Helm, Amazon EKS, Azure AKS</w:t>
      </w:r>
    </w:p>
    <w:p>
      <w:pPr>
        <w:pStyle w:val="Heading2"/>
        <w:pBdr>
          <w:bottom w:val="single" w:color="dddddd" w:sz="4"/>
        </w:pBdr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AWS Solutions Architect Professional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Google Professional Cloud Architect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Certified Kubernetes Administrator (CKA)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2026-06-02T15:38:48.519Z</dcterms:created>
  <dcterms:modified xsi:type="dcterms:W3CDTF">2026-06-02T15:38:48.519Z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