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63" w:rsidRPr="004A3563" w:rsidRDefault="004A3563" w:rsidP="007C0A9D">
      <w:pPr>
        <w:spacing w:before="100" w:beforeAutospacing="1" w:after="100" w:afterAutospacing="1"/>
        <w:ind w:left="-709" w:firstLine="0"/>
        <w:jc w:val="left"/>
        <w:rPr>
          <w:rFonts w:eastAsia="Times New Roman" w:cs="Times New Roman"/>
          <w:sz w:val="22"/>
          <w:lang w:eastAsia="ru-RU"/>
        </w:rPr>
      </w:pPr>
      <w:r w:rsidRPr="004A3563">
        <w:rPr>
          <w:rFonts w:ascii="Arial" w:eastAsia="Times New Roman" w:hAnsi="Arial" w:cs="Arial"/>
          <w:sz w:val="22"/>
          <w:lang w:val="en-US" w:eastAsia="ru-RU"/>
        </w:rPr>
        <w:t>The STM32F405xx and STM32F407xx family is based on the high-performance ARM® Cortex®-M4 32-bit RISC core operating at a frequency of up to 168 MHz. The Cortex-M4 core features a Floating point unit (FPU) single precision which supports all ARM single-precision data-processing instructions and data types. It also implements a full set of DSP instructions and a memory protection unit (MPU) which enhances application security.</w:t>
      </w:r>
      <w:r w:rsidRPr="004A3563">
        <w:rPr>
          <w:rFonts w:ascii="Arial" w:eastAsia="Times New Roman" w:hAnsi="Arial" w:cs="Arial"/>
          <w:sz w:val="22"/>
          <w:lang w:val="en-US" w:eastAsia="ru-RU"/>
        </w:rPr>
        <w:br/>
        <w:t>The STM32F405xx and STM32F407xx family incorporates high-speed embedded memories (Flash memory up to 1 Mbyte, up to 192 Kbytes of SRAM), up to 4 Kbytes of backup SRAM, and an extensive range of enhanced I/Os and peripherals connected to two APB buses, three AHB buses and a 32-bit multi-AHB bus matrix.</w:t>
      </w:r>
      <w:r w:rsidRPr="004A3563">
        <w:rPr>
          <w:rFonts w:ascii="Arial" w:eastAsia="Times New Roman" w:hAnsi="Arial" w:cs="Arial"/>
          <w:sz w:val="22"/>
          <w:lang w:val="en-US" w:eastAsia="ru-RU"/>
        </w:rPr>
        <w:br/>
        <w:t xml:space="preserve">All devices offer three 12-bit ADCs, two DACs, a low-power RTC, twelve general-purpose 16-bit timers including two PWM timers for motor control, two general-purpose 32-bit timers. </w:t>
      </w:r>
      <w:proofErr w:type="gramStart"/>
      <w:r w:rsidRPr="004A3563">
        <w:rPr>
          <w:rFonts w:ascii="Arial" w:eastAsia="Times New Roman" w:hAnsi="Arial" w:cs="Arial"/>
          <w:sz w:val="22"/>
          <w:lang w:val="en-US" w:eastAsia="ru-RU"/>
        </w:rPr>
        <w:t>a</w:t>
      </w:r>
      <w:proofErr w:type="gramEnd"/>
      <w:r w:rsidRPr="004A3563">
        <w:rPr>
          <w:rFonts w:ascii="Arial" w:eastAsia="Times New Roman" w:hAnsi="Arial" w:cs="Arial"/>
          <w:sz w:val="22"/>
          <w:lang w:val="en-US" w:eastAsia="ru-RU"/>
        </w:rPr>
        <w:t xml:space="preserve"> true random number generator (RNG). </w:t>
      </w:r>
      <w:r w:rsidRPr="004A3563">
        <w:rPr>
          <w:rFonts w:ascii="Arial" w:eastAsia="Times New Roman" w:hAnsi="Arial" w:cs="Arial"/>
          <w:sz w:val="22"/>
          <w:lang w:eastAsia="ru-RU"/>
        </w:rPr>
        <w:t>They also feature standard and advanced communication interfaces.</w:t>
      </w:r>
    </w:p>
    <w:p w:rsidR="007C0A9D" w:rsidRDefault="007C0A9D" w:rsidP="007C0A9D">
      <w:pPr>
        <w:spacing w:before="100" w:beforeAutospacing="1" w:after="100" w:afterAutospacing="1"/>
        <w:ind w:left="-709" w:firstLine="0"/>
        <w:jc w:val="left"/>
        <w:outlineLvl w:val="1"/>
        <w:rPr>
          <w:rFonts w:ascii="Arial" w:eastAsia="Times New Roman" w:hAnsi="Arial" w:cs="Arial"/>
          <w:b/>
          <w:bCs/>
          <w:szCs w:val="28"/>
          <w:lang w:val="en-US" w:eastAsia="ru-RU"/>
        </w:rPr>
      </w:pPr>
    </w:p>
    <w:p w:rsidR="004A3563" w:rsidRPr="004A3563" w:rsidRDefault="004A3563" w:rsidP="007C0A9D">
      <w:pPr>
        <w:spacing w:before="100" w:beforeAutospacing="1" w:after="100" w:afterAutospacing="1"/>
        <w:ind w:left="-709" w:firstLine="0"/>
        <w:jc w:val="left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4A3563">
        <w:rPr>
          <w:rFonts w:ascii="Arial" w:eastAsia="Times New Roman" w:hAnsi="Arial" w:cs="Arial"/>
          <w:b/>
          <w:bCs/>
          <w:szCs w:val="28"/>
          <w:lang w:eastAsia="ru-RU"/>
        </w:rPr>
        <w:t>Features</w:t>
      </w:r>
      <w:r w:rsidRPr="004A3563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bookmarkStart w:id="0" w:name="_GoBack"/>
      <w:bookmarkEnd w:id="0"/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Core: ARM® 32-bit Cortex®-M4 CPU with FPU, Adaptive real-time accelerator (ART Accelerator™) allowing 0-wait state execution from Flash memory, frequency up to 168 MHz, memory protection unit, 210 DMIPS/1.25 DMIPS/MHz (Dhrystone 2.1), and DSP instructions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Memories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Up to 1 Mbyte of Flash memory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Up to 192+4 Kbytes of SRAM including 64-Kbyte of CCM (core coupled memory) data RAM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Flexible static memory controller supporting Compact Flash, SRAM, PSRAM, NOR and NAND memories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LCD parallel interface, 8080/6800 modes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>Clock, reset and supply management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- 1.8 V to 3.6 V application supply and I/Os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POR, PDR, PVD and BOR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- 4-to-26 MHz crystal oscillator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Internal 16 MHz factory-trimmed RC (1% accuracy)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- 32 kHz oscillator for RTC with calibration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Internal 32 kHz RC with calibration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>Low-power operation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Sleep, Stop and Standby modes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VBAT supply for RTC, 20×32 bit backup registers + optional 4 KB backup SRAM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3×12-bit, 2.4 MSPS A/D converters: up to 24 channels and 7.2 MSPS in triple interleaved mode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2×12-bit D/A converters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General-purpose DMA: 16-stream DMA controller with FIFOs and burst support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Up to 17 timers: up to twelve 16-bit and two 32-bit timers up to 168 MHz, each with up to 4 IC/OC/PWM or pulse counter and quadrature (incremental) encoder input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lastRenderedPageBreak/>
        <w:t>Debug mode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Serial wire debug (SWD) &amp; JTAG interfaces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Cortex-M4 Embedded Trace Macrocell™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>Up to 140 I/O ports with interrupt capability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Up to 136 fast I/Os up to 84 MHz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Up to 138 5 V-tolerant I/Os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>Up to 15 communication interfaces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Up to 3 × I2C interfaces (SMBus/PMBus)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Up to 4 USARTs/2 UARTs (10.5 Mbit/s, ISO 7816 interface, LIN, IrDA, modem control)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Up to 3 SPIs (42 Mbits/s), 2 with muxed full-duplex I2S to achieve audio class accuracy via internal audio PLL or external clock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- 2 × CAN interfaces (2.0B Active)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SDIO interface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>Advanced connectivity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USB 2.0 full-speed device/host/OTG controller with on-chip PHY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>- USB 2.0 high-speed/full-speed device/host/OTG controller with dedicated DMA, on-chip full-speed PHY and ULPI</w:t>
      </w:r>
      <w:r w:rsidRPr="004A3563">
        <w:rPr>
          <w:rFonts w:ascii="Arial" w:eastAsia="Times New Roman" w:hAnsi="Arial" w:cs="Arial"/>
          <w:szCs w:val="28"/>
          <w:lang w:val="en-US" w:eastAsia="ru-RU"/>
        </w:rPr>
        <w:br/>
        <w:t xml:space="preserve">- 10/100 Ethernet MAC with dedicated DMA: supports IEEE 1588v2 hardware, MII/RMII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val="en-US" w:eastAsia="ru-RU"/>
        </w:rPr>
      </w:pPr>
      <w:r w:rsidRPr="004A3563">
        <w:rPr>
          <w:rFonts w:ascii="Arial" w:eastAsia="Times New Roman" w:hAnsi="Arial" w:cs="Arial"/>
          <w:szCs w:val="28"/>
          <w:lang w:val="en-US" w:eastAsia="ru-RU"/>
        </w:rPr>
        <w:t xml:space="preserve">8- to 14-bit parallel camera interface up to 54 Mbytes/s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True random number generator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CRC calculation unit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 xml:space="preserve">96-bit unique ID </w:t>
      </w:r>
    </w:p>
    <w:p w:rsidR="004A3563" w:rsidRPr="004A3563" w:rsidRDefault="004A3563" w:rsidP="007C0A9D">
      <w:pPr>
        <w:numPr>
          <w:ilvl w:val="0"/>
          <w:numId w:val="1"/>
        </w:numPr>
        <w:spacing w:before="100" w:beforeAutospacing="1" w:after="100" w:afterAutospacing="1"/>
        <w:ind w:left="-709"/>
        <w:jc w:val="left"/>
        <w:rPr>
          <w:rFonts w:eastAsia="Times New Roman" w:cs="Times New Roman"/>
          <w:szCs w:val="28"/>
          <w:lang w:eastAsia="ru-RU"/>
        </w:rPr>
      </w:pPr>
      <w:r w:rsidRPr="004A3563">
        <w:rPr>
          <w:rFonts w:ascii="Arial" w:eastAsia="Times New Roman" w:hAnsi="Arial" w:cs="Arial"/>
          <w:szCs w:val="28"/>
          <w:lang w:eastAsia="ru-RU"/>
        </w:rPr>
        <w:t>RTC: subsecond accuracy, hardware calenda</w:t>
      </w:r>
      <w:r w:rsidRPr="004A3563">
        <w:rPr>
          <w:rFonts w:eastAsia="Times New Roman" w:cs="Times New Roman"/>
          <w:szCs w:val="28"/>
          <w:lang w:eastAsia="ru-RU"/>
        </w:rPr>
        <w:t xml:space="preserve"> </w:t>
      </w:r>
    </w:p>
    <w:p w:rsidR="00A11791" w:rsidRPr="007C0A9D" w:rsidRDefault="00A11791" w:rsidP="007C0A9D">
      <w:pPr>
        <w:ind w:left="-709" w:firstLine="0"/>
        <w:jc w:val="center"/>
        <w:rPr>
          <w:szCs w:val="28"/>
        </w:rPr>
      </w:pPr>
    </w:p>
    <w:sectPr w:rsidR="00A11791" w:rsidRPr="007C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87D01"/>
    <w:multiLevelType w:val="multilevel"/>
    <w:tmpl w:val="D7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03"/>
    <w:rsid w:val="004A3563"/>
    <w:rsid w:val="004C4103"/>
    <w:rsid w:val="00751176"/>
    <w:rsid w:val="007C0A9D"/>
    <w:rsid w:val="00A1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176"/>
  </w:style>
  <w:style w:type="paragraph" w:styleId="2">
    <w:name w:val="heading 2"/>
    <w:basedOn w:val="a"/>
    <w:link w:val="20"/>
    <w:uiPriority w:val="9"/>
    <w:qFormat/>
    <w:rsid w:val="004A3563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563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356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176"/>
  </w:style>
  <w:style w:type="paragraph" w:styleId="2">
    <w:name w:val="heading 2"/>
    <w:basedOn w:val="a"/>
    <w:link w:val="20"/>
    <w:uiPriority w:val="9"/>
    <w:qFormat/>
    <w:rsid w:val="004A3563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563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356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</dc:creator>
  <cp:keywords/>
  <dc:description/>
  <cp:lastModifiedBy>RTS</cp:lastModifiedBy>
  <cp:revision>3</cp:revision>
  <dcterms:created xsi:type="dcterms:W3CDTF">2018-11-12T16:28:00Z</dcterms:created>
  <dcterms:modified xsi:type="dcterms:W3CDTF">2018-11-12T16:30:00Z</dcterms:modified>
</cp:coreProperties>
</file>