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1.1 · корпус проверен на пересечения с начинкой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46 × 24 × 17 мм (с проушиной 54,8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3. Комплектующие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42 × 17 (кварц на плате)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100 мА·ч (401120, 20 × 11 × 4),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 — не ставится *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13,40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* Люверс Ø3,6 × 2,0 не подходит: отверстие проушины сквозное, 17 мм. Печатного отверстия достаточно; при желании — трубчатый люверс Ø3,6 × 17.</w:t>
      </w:r>
    </w:p>
    <w:p>
      <w:pPr>
        <w:pStyle w:val="Heading1"/>
      </w:pPr>
      <w:r>
        <w:t>4.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2.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мембрану приклеить снаружи.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Стакан перевернуть дном вверх: АКБ на поролоновую прокладку, XIAO — правым краем в прорезь стенки, затем RTC (ляжет на плату и АКБ).</w:t>
      </w:r>
    </w:p>
    <w:p>
      <w:pPr>
        <w:pStyle w:val="ListBullet"/>
        <w:spacing w:after="40"/>
      </w:pPr>
      <w:r>
        <w:rPr>
          <w:sz w:val="20"/>
        </w:rPr>
        <w:t>Провода дисплея и RTC — вдоль задней стенки, провода кнопки — в канал между АКБ и платой.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 слева от неё.</w:t>
      </w:r>
    </w:p>
    <w:p>
      <w:pPr>
        <w:pStyle w:val="ListBullet"/>
        <w:spacing w:after="40"/>
      </w:pPr>
      <w:r>
        <w:rPr>
          <w:sz w:val="20"/>
        </w:rPr>
        <w:t>Дисплей — в карман из 4 рёбер на крышке, крышку надеть на стакан (бортик в паз).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5.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46 × 24 × 17 мм (54,8 мм с проушиной)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43 × 21 × 12,4 мм, углы R1,8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Прорезь под плату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18 × 1,3 мм в правом торце, край XIAO заподлицо снаружи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10,2 × 4,2 мм в правом торце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слева от неё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съёмная: бортик 0,5 × 0,8 в паз 0,8 (зазор 0,15) + паз под ноготь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Кромки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скруглены R1,2 сверху и снизу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край платы в прорези стенки, левый край лежит на RTC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поролоновая прокладка ~1,5 мм под АКБ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Место под RTC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42 × 17 × 6 мм, слой между дисплеем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 сквозное (17 мм), люверс не нужен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 Если углы полости напечатались с наплывом — пройти надфилем до посадки RTC и АКБ.</w:t>
      </w:r>
    </w:p>
    <w:p>
      <w:pPr>
        <w:spacing w:after="80"/>
      </w:pPr>
      <w:r>
        <w:rPr>
          <w:b w:val="0"/>
          <w:i w:val="0"/>
          <w:sz w:val="20"/>
        </w:rPr>
        <w:t>Файлы модели: parts/v1_back.step / .stl, parts/v1_cover.step / .stl. Крышка съёмная: бортик входит в паз с зазором 0,15 мм на сторону, паз под ноготь на переднем торце. Клей не нужен.</w:t>
      </w:r>
    </w:p>
    <w:p>
      <w:pPr>
        <w:pStyle w:val="Heading1"/>
      </w:pPr>
      <w:r>
        <w:t>6. Прошивка</w:t>
      </w:r>
    </w:p>
    <w:p>
      <w:pPr>
        <w:pStyle w:val="Heading2"/>
      </w:pPr>
      <w:r>
        <w:t>6.1.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6.2.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6.3.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7.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надевания крышки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8.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FOB-1_3d_side.png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3D-вид с монетой для масштаба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FOB-1_membrane_2wire.png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узел мембранной кнопки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