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71.png" ContentType="image/png"/>
  <Override PartName="/word/media/rId67.png" ContentType="image/png"/>
  <Override PartName="/word/media/rId63.png" ContentType="image/png"/>
  <Override PartName="/word/media/rId46.png" ContentType="image/png"/>
  <Override PartName="/word/media/rId50.png" ContentType="image/png"/>
  <Override PartName="/word/media/rId59.png" ContentType="image/png"/>
  <Override PartName="/word/media/rId30.png" ContentType="image/png"/>
  <Override PartName="/word/media/image1.png" ContentType="image/png"/>
  <Override PartName="/word/media/image2.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0"/>
      </w:pPr>
      <w:r>
        <w:t xml:space="preserve">Enhancing</w:t>
      </w:r>
      <w:r>
        <w:t xml:space="preserve"> </w:t>
      </w:r>
      <w:r>
        <w:t xml:space="preserve">QoS</w:t>
      </w:r>
      <w:r>
        <w:t xml:space="preserve"> </w:t>
      </w:r>
      <w:r>
        <w:t xml:space="preserve">in</w:t>
      </w:r>
      <w:r>
        <w:t xml:space="preserve"> </w:t>
      </w:r>
      <w:r>
        <w:t xml:space="preserve">Dense</w:t>
      </w:r>
      <w:r>
        <w:t xml:space="preserve"> </w:t>
      </w:r>
      <w:r>
        <w:t xml:space="preserve">IEEE</w:t>
      </w:r>
      <w:r>
        <w:t xml:space="preserve"> </w:t>
      </w:r>
      <w:r>
        <w:t xml:space="preserve">802.11ax</w:t>
      </w:r>
      <w:r>
        <w:t xml:space="preserve"> </w:t>
      </w:r>
      <w:r>
        <w:t xml:space="preserve">Networks</w:t>
      </w:r>
      <w:r>
        <w:t xml:space="preserve"> </w:t>
      </w:r>
      <w:r>
        <w:t xml:space="preserve">using</w:t>
      </w:r>
      <w:r>
        <w:t xml:space="preserve"> </w:t>
      </w:r>
      <w:r>
        <w:t xml:space="preserve">a</w:t>
      </w:r>
      <w:r>
        <w:t xml:space="preserve"> </w:t>
      </w:r>
      <w:r>
        <w:t xml:space="preserve">Dynamic</w:t>
      </w:r>
      <w:r>
        <w:t xml:space="preserve"> </w:t>
      </w:r>
      <w:r>
        <w:t xml:space="preserve">Airtime-Based</w:t>
      </w:r>
      <w:r>
        <w:t xml:space="preserve"> </w:t>
      </w:r>
      <w:r>
        <w:t xml:space="preserve">Soft</w:t>
      </w:r>
      <w:r>
        <w:t xml:space="preserve"> </w:t>
      </w:r>
      <w:r>
        <w:t xml:space="preserve">Admission</w:t>
      </w:r>
      <w:r>
        <w:t xml:space="preserve"> </w:t>
      </w:r>
      <w:r>
        <w:t xml:space="preserve">Control</w:t>
      </w:r>
      <w:r>
        <w:t xml:space="preserve"> </w:t>
      </w:r>
      <w:r>
        <w:t xml:space="preserve">Mechanism</w:t>
      </w:r>
    </w:p>
    <w:p>
      <w:pPr>
        <w:pStyle w:val="AbstractTitle"/>
      </w:pPr>
      <w:r>
        <w:t xml:space="preserve">Abstract</w:t>
      </w:r>
    </w:p>
    <w:p>
      <w:pPr>
        <w:pStyle w:val="Abstract"/>
      </w:pPr>
      <w:r>
        <w:t xml:space="preserve">Even</w:t>
      </w:r>
      <w:r>
        <w:t xml:space="preserve"> </w:t>
      </w:r>
      <w:r>
        <w:t xml:space="preserve">with</w:t>
      </w:r>
      <w:r>
        <w:t xml:space="preserve"> </w:t>
      </w:r>
      <w:r>
        <w:t xml:space="preserve">the</w:t>
      </w:r>
      <w:r>
        <w:t xml:space="preserve"> </w:t>
      </w:r>
      <w:r>
        <w:t xml:space="preserve">advanced</w:t>
      </w:r>
      <w:r>
        <w:t xml:space="preserve"> </w:t>
      </w:r>
      <w:r>
        <w:t xml:space="preserve">capabilities</w:t>
      </w:r>
      <w:r>
        <w:t xml:space="preserve"> </w:t>
      </w:r>
      <w:r>
        <w:t xml:space="preserve">of</w:t>
      </w:r>
      <w:r>
        <w:t xml:space="preserve"> </w:t>
      </w:r>
      <w:r>
        <w:t xml:space="preserve">IEEE</w:t>
      </w:r>
      <w:r>
        <w:t xml:space="preserve"> </w:t>
      </w:r>
      <w:r>
        <w:t xml:space="preserve">802.11ax</w:t>
      </w:r>
      <w:r>
        <w:t xml:space="preserve"> </w:t>
      </w:r>
      <w:r>
        <w:t xml:space="preserve">(Wi-Fi</w:t>
      </w:r>
      <w:r>
        <w:t xml:space="preserve"> </w:t>
      </w:r>
      <w:r>
        <w:t xml:space="preserve">6),</w:t>
      </w:r>
      <w:r>
        <w:t xml:space="preserve"> </w:t>
      </w:r>
      <w:r>
        <w:t xml:space="preserve">dense</w:t>
      </w:r>
      <w:r>
        <w:t xml:space="preserve"> </w:t>
      </w:r>
      <w:r>
        <w:t xml:space="preserve">Wireless</w:t>
      </w:r>
      <w:r>
        <w:t xml:space="preserve"> </w:t>
      </w:r>
      <w:r>
        <w:t xml:space="preserve">Local</w:t>
      </w:r>
      <w:r>
        <w:t xml:space="preserve"> </w:t>
      </w:r>
      <w:r>
        <w:t xml:space="preserve">Area</w:t>
      </w:r>
      <w:r>
        <w:t xml:space="preserve"> </w:t>
      </w:r>
      <w:r>
        <w:t xml:space="preserve">Networks</w:t>
      </w:r>
      <w:r>
        <w:t xml:space="preserve"> </w:t>
      </w:r>
      <w:r>
        <w:t xml:space="preserve">(WLANs)</w:t>
      </w:r>
      <w:r>
        <w:t xml:space="preserve"> </w:t>
      </w:r>
      <w:r>
        <w:t xml:space="preserve">often</w:t>
      </w:r>
      <w:r>
        <w:t xml:space="preserve"> </w:t>
      </w:r>
      <w:r>
        <w:t xml:space="preserve">struggle</w:t>
      </w:r>
      <w:r>
        <w:t xml:space="preserve"> </w:t>
      </w:r>
      <w:r>
        <w:t xml:space="preserve">to</w:t>
      </w:r>
      <w:r>
        <w:t xml:space="preserve"> </w:t>
      </w:r>
      <w:r>
        <w:t xml:space="preserve">meet</w:t>
      </w:r>
      <w:r>
        <w:t xml:space="preserve"> </w:t>
      </w:r>
      <w:r>
        <w:t xml:space="preserve">the</w:t>
      </w:r>
      <w:r>
        <w:t xml:space="preserve"> </w:t>
      </w:r>
      <w:r>
        <w:t xml:space="preserve">strict</w:t>
      </w:r>
      <w:r>
        <w:t xml:space="preserve"> </w:t>
      </w:r>
      <w:r>
        <w:t xml:space="preserve">latency</w:t>
      </w:r>
      <w:r>
        <w:t xml:space="preserve"> </w:t>
      </w:r>
      <w:r>
        <w:t xml:space="preserve">demands</w:t>
      </w:r>
      <w:r>
        <w:t xml:space="preserve"> </w:t>
      </w:r>
      <w:r>
        <w:t xml:space="preserve">of</w:t>
      </w:r>
      <w:r>
        <w:t xml:space="preserve"> </w:t>
      </w:r>
      <w:r>
        <w:t xml:space="preserve">modern</w:t>
      </w:r>
      <w:r>
        <w:t xml:space="preserve"> </w:t>
      </w:r>
      <w:r>
        <w:t xml:space="preserve">applications.</w:t>
      </w:r>
      <w:r>
        <w:t xml:space="preserve"> </w:t>
      </w:r>
      <w:r>
        <w:t xml:space="preserve">High-efficiency</w:t>
      </w:r>
      <w:r>
        <w:t xml:space="preserve"> </w:t>
      </w:r>
      <w:r>
        <w:t xml:space="preserve">features</w:t>
      </w:r>
      <w:r>
        <w:t xml:space="preserve"> </w:t>
      </w:r>
      <w:r>
        <w:t xml:space="preserve">like</w:t>
      </w:r>
      <w:r>
        <w:t xml:space="preserve"> </w:t>
      </w:r>
      <w:r>
        <w:t xml:space="preserve">OFDMA</w:t>
      </w:r>
      <w:r>
        <w:t xml:space="preserve"> </w:t>
      </w:r>
      <w:r>
        <w:t xml:space="preserve">and</w:t>
      </w:r>
      <w:r>
        <w:t xml:space="preserve"> </w:t>
      </w:r>
      <w:r>
        <w:t xml:space="preserve">Target</w:t>
      </w:r>
      <w:r>
        <w:t xml:space="preserve"> </w:t>
      </w:r>
      <w:r>
        <w:t xml:space="preserve">Wake</w:t>
      </w:r>
      <w:r>
        <w:t xml:space="preserve"> </w:t>
      </w:r>
      <w:r>
        <w:t xml:space="preserve">Time</w:t>
      </w:r>
      <w:r>
        <w:t xml:space="preserve"> </w:t>
      </w:r>
      <w:r>
        <w:t xml:space="preserve">(TWT)</w:t>
      </w:r>
      <w:r>
        <w:t xml:space="preserve"> </w:t>
      </w:r>
      <w:r>
        <w:t xml:space="preserve">improve</w:t>
      </w:r>
      <w:r>
        <w:t xml:space="preserve"> </w:t>
      </w:r>
      <w:r>
        <w:t xml:space="preserve">spectral</w:t>
      </w:r>
      <w:r>
        <w:t xml:space="preserve"> </w:t>
      </w:r>
      <w:r>
        <w:t xml:space="preserve">efficiency,</w:t>
      </w:r>
      <w:r>
        <w:t xml:space="preserve"> </w:t>
      </w:r>
      <w:r>
        <w:t xml:space="preserve">yet</w:t>
      </w:r>
      <w:r>
        <w:t xml:space="preserve"> </w:t>
      </w:r>
      <w:r>
        <w:t xml:space="preserve">they</w:t>
      </w:r>
      <w:r>
        <w:t xml:space="preserve"> </w:t>
      </w:r>
      <w:r>
        <w:t xml:space="preserve">cannot</w:t>
      </w:r>
      <w:r>
        <w:t xml:space="preserve"> </w:t>
      </w:r>
      <w:r>
        <w:t xml:space="preserve">prevent</w:t>
      </w:r>
      <w:r>
        <w:t xml:space="preserve"> </w:t>
      </w:r>
      <w:r>
        <w:t xml:space="preserve">network</w:t>
      </w:r>
      <w:r>
        <w:t xml:space="preserve"> </w:t>
      </w:r>
      <w:r>
        <w:t xml:space="preserve">saturation</w:t>
      </w:r>
      <w:r>
        <w:t xml:space="preserve"> </w:t>
      </w:r>
      <w:r>
        <w:t xml:space="preserve">when</w:t>
      </w:r>
      <w:r>
        <w:t xml:space="preserve"> </w:t>
      </w:r>
      <w:r>
        <w:t xml:space="preserve">traffic</w:t>
      </w:r>
      <w:r>
        <w:t xml:space="preserve"> </w:t>
      </w:r>
      <w:r>
        <w:t xml:space="preserve">demand</w:t>
      </w:r>
      <w:r>
        <w:t xml:space="preserve"> </w:t>
      </w:r>
      <w:r>
        <w:t xml:space="preserve">simply</w:t>
      </w:r>
      <w:r>
        <w:t xml:space="preserve"> </w:t>
      </w:r>
      <w:r>
        <w:t xml:space="preserve">outstrips</w:t>
      </w:r>
      <w:r>
        <w:t xml:space="preserve"> </w:t>
      </w:r>
      <w:r>
        <w:t xml:space="preserve">the</w:t>
      </w:r>
      <w:r>
        <w:t xml:space="preserve"> </w:t>
      </w:r>
      <w:r>
        <w:t xml:space="preserve">available</w:t>
      </w:r>
      <w:r>
        <w:t xml:space="preserve"> </w:t>
      </w:r>
      <w:r>
        <w:t xml:space="preserve">airtime.</w:t>
      </w:r>
      <w:r>
        <w:t xml:space="preserve"> </w:t>
      </w:r>
      <w:r>
        <w:t xml:space="preserve">To</w:t>
      </w:r>
      <w:r>
        <w:t xml:space="preserve"> </w:t>
      </w:r>
      <w:r>
        <w:t xml:space="preserve">address</w:t>
      </w:r>
      <w:r>
        <w:t xml:space="preserve"> </w:t>
      </w:r>
      <w:r>
        <w:t xml:space="preserve">this,</w:t>
      </w:r>
      <w:r>
        <w:t xml:space="preserve"> </w:t>
      </w:r>
      <w:r>
        <w:t xml:space="preserve">we</w:t>
      </w:r>
      <w:r>
        <w:t xml:space="preserve"> </w:t>
      </w:r>
      <w:r>
        <w:t xml:space="preserve">introduce</w:t>
      </w:r>
      <w:r>
        <w:t xml:space="preserve"> </w:t>
      </w:r>
      <w:r>
        <w:t xml:space="preserve">an</w:t>
      </w:r>
      <w:r>
        <w:t xml:space="preserve"> </w:t>
      </w:r>
      <w:r>
        <w:t xml:space="preserve">Airtime-Based</w:t>
      </w:r>
      <w:r>
        <w:t xml:space="preserve"> </w:t>
      </w:r>
      <w:r>
        <w:t xml:space="preserve">Soft</w:t>
      </w:r>
      <w:r>
        <w:t xml:space="preserve"> </w:t>
      </w:r>
      <w:r>
        <w:t xml:space="preserve">Call</w:t>
      </w:r>
      <w:r>
        <w:t xml:space="preserve"> </w:t>
      </w:r>
      <w:r>
        <w:t xml:space="preserve">Admission</w:t>
      </w:r>
      <w:r>
        <w:t xml:space="preserve"> </w:t>
      </w:r>
      <w:r>
        <w:t xml:space="preserve">Control</w:t>
      </w:r>
      <w:r>
        <w:t xml:space="preserve"> </w:t>
      </w:r>
      <w:r>
        <w:t xml:space="preserve">(AS-CAC)</w:t>
      </w:r>
      <w:r>
        <w:t xml:space="preserve"> </w:t>
      </w:r>
      <w:r>
        <w:t xml:space="preserve">framework</w:t>
      </w:r>
      <w:r>
        <w:t xml:space="preserve"> </w:t>
      </w:r>
      <w:r>
        <w:t xml:space="preserve">designed</w:t>
      </w:r>
      <w:r>
        <w:t xml:space="preserve"> </w:t>
      </w:r>
      <w:r>
        <w:t xml:space="preserve">specifically</w:t>
      </w:r>
      <w:r>
        <w:t xml:space="preserve"> </w:t>
      </w:r>
      <w:r>
        <w:t xml:space="preserve">for</w:t>
      </w:r>
      <w:r>
        <w:t xml:space="preserve"> </w:t>
      </w:r>
      <w:r>
        <w:t xml:space="preserve">saturated,</w:t>
      </w:r>
      <w:r>
        <w:t xml:space="preserve"> </w:t>
      </w:r>
      <w:r>
        <w:t xml:space="preserve">multi-access</w:t>
      </w:r>
      <w:r>
        <w:t xml:space="preserve"> </w:t>
      </w:r>
      <w:r>
        <w:t xml:space="preserve">point</w:t>
      </w:r>
      <w:r>
        <w:t xml:space="preserve"> </w:t>
      </w:r>
      <w:r>
        <w:t xml:space="preserve">environments.</w:t>
      </w:r>
      <w:r>
        <w:t xml:space="preserve"> </w:t>
      </w:r>
      <w:r>
        <w:t xml:space="preserve">Instead</w:t>
      </w:r>
      <w:r>
        <w:t xml:space="preserve"> </w:t>
      </w:r>
      <w:r>
        <w:t xml:space="preserve">of</w:t>
      </w:r>
      <w:r>
        <w:t xml:space="preserve"> </w:t>
      </w:r>
      <w:r>
        <w:t xml:space="preserve">relying</w:t>
      </w:r>
      <w:r>
        <w:t xml:space="preserve"> </w:t>
      </w:r>
      <w:r>
        <w:t xml:space="preserve">on</w:t>
      </w:r>
      <w:r>
        <w:t xml:space="preserve"> </w:t>
      </w:r>
      <w:r>
        <w:t xml:space="preserve">hard</w:t>
      </w:r>
      <w:r>
        <w:t xml:space="preserve"> </w:t>
      </w:r>
      <w:r>
        <w:t xml:space="preserve">connection</w:t>
      </w:r>
      <w:r>
        <w:t xml:space="preserve"> </w:t>
      </w:r>
      <w:r>
        <w:t xml:space="preserve">limits,</w:t>
      </w:r>
      <w:r>
        <w:t xml:space="preserve"> </w:t>
      </w:r>
      <w:r>
        <w:t xml:space="preserve">our</w:t>
      </w:r>
      <w:r>
        <w:t xml:space="preserve"> </w:t>
      </w:r>
      <w:r>
        <w:t xml:space="preserve">approach</w:t>
      </w:r>
      <w:r>
        <w:t xml:space="preserve"> </w:t>
      </w:r>
      <w:r>
        <w:t xml:space="preserve">regulates</w:t>
      </w:r>
      <w:r>
        <w:t xml:space="preserve"> </w:t>
      </w:r>
      <w:r>
        <w:t xml:space="preserve">access</w:t>
      </w:r>
      <w:r>
        <w:t xml:space="preserve"> </w:t>
      </w:r>
      <w:r>
        <w:t xml:space="preserve">based</w:t>
      </w:r>
      <w:r>
        <w:t xml:space="preserve"> </w:t>
      </w:r>
      <w:r>
        <w:t xml:space="preserve">on</w:t>
      </w:r>
      <w:r>
        <w:t xml:space="preserve"> </w:t>
      </w:r>
      <w:r>
        <w:t xml:space="preserve">the</w:t>
      </w:r>
      <w:r>
        <w:t xml:space="preserve"> </w:t>
      </w:r>
      <w:r>
        <w:t xml:space="preserve">actual</w:t>
      </w:r>
      <w:r>
        <w:t xml:space="preserve"> </w:t>
      </w:r>
      <w:r>
        <w:t xml:space="preserve">airtime</w:t>
      </w:r>
      <w:r>
        <w:t xml:space="preserve"> </w:t>
      </w:r>
      <w:r>
        <w:t xml:space="preserve">required</w:t>
      </w:r>
      <w:r>
        <w:t xml:space="preserve"> </w:t>
      </w:r>
      <w:r>
        <w:t xml:space="preserve">by</w:t>
      </w:r>
      <w:r>
        <w:t xml:space="preserve"> </w:t>
      </w:r>
      <w:r>
        <w:t xml:space="preserve">each</w:t>
      </w:r>
      <w:r>
        <w:t xml:space="preserve"> </w:t>
      </w:r>
      <w:r>
        <w:t xml:space="preserve">flow.</w:t>
      </w:r>
      <w:r>
        <w:t xml:space="preserve"> </w:t>
      </w:r>
      <w:r>
        <w:t xml:space="preserve">A</w:t>
      </w:r>
      <w:r>
        <w:t xml:space="preserve"> </w:t>
      </w:r>
      <w:r>
        <w:t xml:space="preserve">key</w:t>
      </w:r>
      <w:r>
        <w:t xml:space="preserve"> </w:t>
      </w:r>
      <w:r>
        <w:t xml:space="preserve">strategy</w:t>
      </w:r>
      <w:r>
        <w:t xml:space="preserve"> </w:t>
      </w:r>
      <w:r>
        <w:t xml:space="preserve">is</w:t>
      </w:r>
      <w:r>
        <w:t xml:space="preserve"> </w:t>
      </w:r>
      <w:r>
        <w:t xml:space="preserve">the</w:t>
      </w:r>
      <w:r>
        <w:t xml:space="preserve"> </w:t>
      </w:r>
      <w:r>
        <w:t xml:space="preserve">“</w:t>
      </w:r>
      <w:r>
        <w:t xml:space="preserve">Soft-CAC</w:t>
      </w:r>
      <w:r>
        <w:t xml:space="preserve">”</w:t>
      </w:r>
      <w:r>
        <w:t xml:space="preserve"> </w:t>
      </w:r>
      <w:r>
        <w:t xml:space="preserve">mechanism,</w:t>
      </w:r>
      <w:r>
        <w:t xml:space="preserve"> </w:t>
      </w:r>
      <w:r>
        <w:t xml:space="preserve">which</w:t>
      </w:r>
      <w:r>
        <w:t xml:space="preserve"> </w:t>
      </w:r>
      <w:r>
        <w:t xml:space="preserve">moves</w:t>
      </w:r>
      <w:r>
        <w:t xml:space="preserve"> </w:t>
      </w:r>
      <w:r>
        <w:t xml:space="preserve">beyond</w:t>
      </w:r>
      <w:r>
        <w:t xml:space="preserve"> </w:t>
      </w:r>
      <w:r>
        <w:t xml:space="preserve">static</w:t>
      </w:r>
      <w:r>
        <w:t xml:space="preserve"> </w:t>
      </w:r>
      <w:r>
        <w:t xml:space="preserve">thresholds.</w:t>
      </w:r>
      <w:r>
        <w:t xml:space="preserve"> </w:t>
      </w:r>
      <w:r>
        <w:t xml:space="preserve">It</w:t>
      </w:r>
      <w:r>
        <w:t xml:space="preserve"> </w:t>
      </w:r>
      <w:r>
        <w:t xml:space="preserve">strictly</w:t>
      </w:r>
      <w:r>
        <w:t xml:space="preserve"> </w:t>
      </w:r>
      <w:r>
        <w:t xml:space="preserve">prioritizes</w:t>
      </w:r>
      <w:r>
        <w:t xml:space="preserve"> </w:t>
      </w:r>
      <w:r>
        <w:t xml:space="preserve">real-time</w:t>
      </w:r>
      <w:r>
        <w:t xml:space="preserve"> </w:t>
      </w:r>
      <w:r>
        <w:t xml:space="preserve">streams</w:t>
      </w:r>
      <w:r>
        <w:t xml:space="preserve"> </w:t>
      </w:r>
      <w:r>
        <w:t xml:space="preserve">like</w:t>
      </w:r>
      <w:r>
        <w:t xml:space="preserve"> </w:t>
      </w:r>
      <w:r>
        <w:t xml:space="preserve">VoIP</w:t>
      </w:r>
      <w:r>
        <w:t xml:space="preserve"> </w:t>
      </w:r>
      <w:r>
        <w:t xml:space="preserve">and</w:t>
      </w:r>
      <w:r>
        <w:t xml:space="preserve"> </w:t>
      </w:r>
      <w:r>
        <w:t xml:space="preserve">Video</w:t>
      </w:r>
      <w:r>
        <w:t xml:space="preserve"> </w:t>
      </w:r>
      <w:r>
        <w:t xml:space="preserve">but</w:t>
      </w:r>
      <w:r>
        <w:t xml:space="preserve"> </w:t>
      </w:r>
      <w:r>
        <w:t xml:space="preserve">remains</w:t>
      </w:r>
      <w:r>
        <w:t xml:space="preserve"> </w:t>
      </w:r>
      <w:r>
        <w:t xml:space="preserve">flexible</w:t>
      </w:r>
      <w:r>
        <w:t xml:space="preserve"> </w:t>
      </w:r>
      <w:r>
        <w:t xml:space="preserve">enough</w:t>
      </w:r>
      <w:r>
        <w:t xml:space="preserve"> </w:t>
      </w:r>
      <w:r>
        <w:t xml:space="preserve">to</w:t>
      </w:r>
      <w:r>
        <w:t xml:space="preserve"> </w:t>
      </w:r>
      <w:r>
        <w:t xml:space="preserve">admit</w:t>
      </w:r>
      <w:r>
        <w:t xml:space="preserve"> </w:t>
      </w:r>
      <w:r>
        <w:t xml:space="preserve">best-effort</w:t>
      </w:r>
      <w:r>
        <w:t xml:space="preserve"> </w:t>
      </w:r>
      <w:r>
        <w:t xml:space="preserve">bursty</w:t>
      </w:r>
      <w:r>
        <w:t xml:space="preserve"> </w:t>
      </w:r>
      <w:r>
        <w:t xml:space="preserve">traffic</w:t>
      </w:r>
      <w:r>
        <w:t xml:space="preserve"> </w:t>
      </w:r>
      <w:r>
        <w:t xml:space="preserve">whenever</w:t>
      </w:r>
      <w:r>
        <w:t xml:space="preserve"> </w:t>
      </w:r>
      <w:r>
        <w:t xml:space="preserve">spare</w:t>
      </w:r>
      <w:r>
        <w:t xml:space="preserve"> </w:t>
      </w:r>
      <w:r>
        <w:t xml:space="preserve">capacity</w:t>
      </w:r>
      <w:r>
        <w:t xml:space="preserve"> </w:t>
      </w:r>
      <w:r>
        <w:t xml:space="preserve">exists,</w:t>
      </w:r>
      <w:r>
        <w:t xml:space="preserve"> </w:t>
      </w:r>
      <w:r>
        <w:t xml:space="preserve">maximizing</w:t>
      </w:r>
      <w:r>
        <w:t xml:space="preserve"> </w:t>
      </w:r>
      <w:r>
        <w:t xml:space="preserve">channel</w:t>
      </w:r>
      <w:r>
        <w:t xml:space="preserve"> </w:t>
      </w:r>
      <w:r>
        <w:t xml:space="preserve">utilization</w:t>
      </w:r>
      <w:r>
        <w:t xml:space="preserve"> </w:t>
      </w:r>
      <w:r>
        <w:t xml:space="preserve">without</w:t>
      </w:r>
      <w:r>
        <w:t xml:space="preserve"> </w:t>
      </w:r>
      <w:r>
        <w:t xml:space="preserve">breaking</w:t>
      </w:r>
      <w:r>
        <w:t xml:space="preserve"> </w:t>
      </w:r>
      <w:r>
        <w:t xml:space="preserve">QoS</w:t>
      </w:r>
      <w:r>
        <w:t xml:space="preserve"> </w:t>
      </w:r>
      <w:r>
        <w:t xml:space="preserve">guarantees.</w:t>
      </w:r>
      <w:r>
        <w:t xml:space="preserve"> </w:t>
      </w:r>
      <w:r>
        <w:t xml:space="preserve">We</w:t>
      </w:r>
      <w:r>
        <w:t xml:space="preserve"> </w:t>
      </w:r>
      <w:r>
        <w:t xml:space="preserve">further</w:t>
      </w:r>
      <w:r>
        <w:t xml:space="preserve"> </w:t>
      </w:r>
      <w:r>
        <w:t xml:space="preserve">enhance</w:t>
      </w:r>
      <w:r>
        <w:t xml:space="preserve"> </w:t>
      </w:r>
      <w:r>
        <w:t xml:space="preserve">this</w:t>
      </w:r>
      <w:r>
        <w:t xml:space="preserve"> </w:t>
      </w:r>
      <w:r>
        <w:t xml:space="preserve">with</w:t>
      </w:r>
      <w:r>
        <w:t xml:space="preserve"> </w:t>
      </w:r>
      <w:r>
        <w:t xml:space="preserve">AS-CAC+,</w:t>
      </w:r>
      <w:r>
        <w:t xml:space="preserve"> </w:t>
      </w:r>
      <w:r>
        <w:t xml:space="preserve">an</w:t>
      </w:r>
      <w:r>
        <w:t xml:space="preserve"> </w:t>
      </w:r>
      <w:r>
        <w:t xml:space="preserve">adaptive</w:t>
      </w:r>
      <w:r>
        <w:t xml:space="preserve"> </w:t>
      </w:r>
      <w:r>
        <w:t xml:space="preserve">variant</w:t>
      </w:r>
      <w:r>
        <w:t xml:space="preserve"> </w:t>
      </w:r>
      <w:r>
        <w:t xml:space="preserve">that</w:t>
      </w:r>
      <w:r>
        <w:t xml:space="preserve"> </w:t>
      </w:r>
      <w:r>
        <w:t xml:space="preserve">dynamically</w:t>
      </w:r>
      <w:r>
        <w:t xml:space="preserve"> </w:t>
      </w:r>
      <w:r>
        <w:t xml:space="preserve">adjusts</w:t>
      </w:r>
      <w:r>
        <w:t xml:space="preserve"> </w:t>
      </w:r>
      <w:r>
        <w:t xml:space="preserve">thresholds</w:t>
      </w:r>
      <w:r>
        <w:t xml:space="preserve"> </w:t>
      </w:r>
      <w:r>
        <w:t xml:space="preserve">based</w:t>
      </w:r>
      <w:r>
        <w:t xml:space="preserve"> </w:t>
      </w:r>
      <w:r>
        <w:t xml:space="preserve">on</w:t>
      </w:r>
      <w:r>
        <w:t xml:space="preserve"> </w:t>
      </w:r>
      <w:r>
        <w:t xml:space="preserve">network</w:t>
      </w:r>
      <w:r>
        <w:t xml:space="preserve"> </w:t>
      </w:r>
      <w:r>
        <w:t xml:space="preserve">health.</w:t>
      </w:r>
      <w:r>
        <w:t xml:space="preserve"> </w:t>
      </w:r>
      <w:r>
        <w:t xml:space="preserve">We</w:t>
      </w:r>
      <w:r>
        <w:t xml:space="preserve"> </w:t>
      </w:r>
      <w:r>
        <w:t xml:space="preserve">validated</w:t>
      </w:r>
      <w:r>
        <w:t xml:space="preserve"> </w:t>
      </w:r>
      <w:r>
        <w:t xml:space="preserve">this</w:t>
      </w:r>
      <w:r>
        <w:t xml:space="preserve"> </w:t>
      </w:r>
      <w:r>
        <w:t xml:space="preserve">framework</w:t>
      </w:r>
      <w:r>
        <w:t xml:space="preserve"> </w:t>
      </w:r>
      <w:r>
        <w:t xml:space="preserve">using</w:t>
      </w:r>
      <w:r>
        <w:t xml:space="preserve"> </w:t>
      </w:r>
      <w:r>
        <w:t xml:space="preserve">extensive</w:t>
      </w:r>
      <w:r>
        <w:t xml:space="preserve"> </w:t>
      </w:r>
      <w:r>
        <w:t xml:space="preserve">ns-3</w:t>
      </w:r>
      <w:r>
        <w:t xml:space="preserve"> </w:t>
      </w:r>
      <w:r>
        <w:t xml:space="preserve">simulations,</w:t>
      </w:r>
      <w:r>
        <w:t xml:space="preserve"> </w:t>
      </w:r>
      <w:r>
        <w:t xml:space="preserve">backed</w:t>
      </w:r>
      <w:r>
        <w:t xml:space="preserve"> </w:t>
      </w:r>
      <w:r>
        <w:t xml:space="preserve">by</w:t>
      </w:r>
      <w:r>
        <w:t xml:space="preserve"> </w:t>
      </w:r>
      <w:r>
        <w:t xml:space="preserve">a</w:t>
      </w:r>
      <w:r>
        <w:t xml:space="preserve"> </w:t>
      </w:r>
      <w:r>
        <w:t xml:space="preserve">theoretical</w:t>
      </w:r>
      <w:r>
        <w:t xml:space="preserve"> </w:t>
      </w:r>
      <w:r>
        <w:t xml:space="preserve">multi-rate</w:t>
      </w:r>
      <w:r>
        <w:t xml:space="preserve"> </w:t>
      </w:r>
      <w:r>
        <w:t xml:space="preserve">Erlang</w:t>
      </w:r>
      <w:r>
        <w:t xml:space="preserve"> </w:t>
      </w:r>
      <w:r>
        <w:t xml:space="preserve">loss</w:t>
      </w:r>
      <w:r>
        <w:t xml:space="preserve"> </w:t>
      </w:r>
      <w:r>
        <w:t xml:space="preserve">model.</w:t>
      </w:r>
      <w:r>
        <w:t xml:space="preserve"> </w:t>
      </w:r>
      <w:r>
        <w:t xml:space="preserve">Results</w:t>
      </w:r>
      <w:r>
        <w:t xml:space="preserve"> </w:t>
      </w:r>
      <w:r>
        <w:t xml:space="preserve">from</w:t>
      </w:r>
      <w:r>
        <w:t xml:space="preserve"> </w:t>
      </w:r>
      <w:r>
        <w:t xml:space="preserve">dense</w:t>
      </w:r>
      <w:r>
        <w:t xml:space="preserve"> </w:t>
      </w:r>
      <w:r>
        <w:t xml:space="preserve">deployment</w:t>
      </w:r>
      <w:r>
        <w:t xml:space="preserve"> </w:t>
      </w:r>
      <w:r>
        <w:t xml:space="preserve">scenarios</w:t>
      </w:r>
      <w:r>
        <w:t xml:space="preserve"> </w:t>
      </w:r>
      <w:r>
        <w:t xml:space="preserve">including</w:t>
      </w:r>
      <w:r>
        <w:t xml:space="preserve"> </w:t>
      </w:r>
      <w:r>
        <w:t xml:space="preserve">those</w:t>
      </w:r>
      <w:r>
        <w:t xml:space="preserve"> </w:t>
      </w:r>
      <w:r>
        <w:t xml:space="preserve">with</w:t>
      </w:r>
      <w:r>
        <w:t xml:space="preserve"> </w:t>
      </w:r>
      <w:r>
        <w:t xml:space="preserve">Co-Channel</w:t>
      </w:r>
      <w:r>
        <w:t xml:space="preserve"> </w:t>
      </w:r>
      <w:r>
        <w:t xml:space="preserve">and</w:t>
      </w:r>
      <w:r>
        <w:t xml:space="preserve"> </w:t>
      </w:r>
      <w:r>
        <w:t xml:space="preserve">Adjacent</w:t>
      </w:r>
      <w:r>
        <w:t xml:space="preserve"> </w:t>
      </w:r>
      <w:r>
        <w:t xml:space="preserve">Channel</w:t>
      </w:r>
      <w:r>
        <w:t xml:space="preserve"> </w:t>
      </w:r>
      <w:r>
        <w:t xml:space="preserve">Interference</w:t>
      </w:r>
      <w:r>
        <w:t xml:space="preserve"> </w:t>
      </w:r>
      <w:r>
        <w:t xml:space="preserve">show</w:t>
      </w:r>
      <w:r>
        <w:t xml:space="preserve"> </w:t>
      </w:r>
      <w:r>
        <w:t xml:space="preserve">that</w:t>
      </w:r>
      <w:r>
        <w:t xml:space="preserve"> </w:t>
      </w:r>
      <w:r>
        <w:t xml:space="preserve">AS-CAC</w:t>
      </w:r>
      <w:r>
        <w:t xml:space="preserve"> </w:t>
      </w:r>
      <w:r>
        <w:t xml:space="preserve">stabilizes</w:t>
      </w:r>
      <w:r>
        <w:t xml:space="preserve"> </w:t>
      </w:r>
      <w:r>
        <w:t xml:space="preserve">throughput</w:t>
      </w:r>
      <w:r>
        <w:t xml:space="preserve"> </w:t>
      </w:r>
      <w:r>
        <w:t xml:space="preserve">and</w:t>
      </w:r>
      <w:r>
        <w:t xml:space="preserve"> </w:t>
      </w:r>
      <w:r>
        <w:t xml:space="preserve">keeps</w:t>
      </w:r>
      <w:r>
        <w:t xml:space="preserve"> </w:t>
      </w:r>
      <w:r>
        <w:t xml:space="preserve">end-to-end</w:t>
      </w:r>
      <w:r>
        <w:t xml:space="preserve"> </w:t>
      </w:r>
      <w:r>
        <w:t xml:space="preserve">VoIP</w:t>
      </w:r>
      <w:r>
        <w:t xml:space="preserve"> </w:t>
      </w:r>
      <w:r>
        <w:t xml:space="preserve">latency</w:t>
      </w:r>
      <w:r>
        <w:t xml:space="preserve"> </w:t>
      </w:r>
      <w:r>
        <w:t xml:space="preserve">under</w:t>
      </w:r>
      <w:r>
        <w:t xml:space="preserve"> </w:t>
      </w:r>
      <w:r>
        <w:t xml:space="preserve">2</w:t>
      </w:r>
      <w:r>
        <w:t xml:space="preserve"> </w:t>
      </w:r>
      <w:r>
        <w:t xml:space="preserve">ms,</w:t>
      </w:r>
      <w:r>
        <w:t xml:space="preserve"> </w:t>
      </w:r>
      <w:r>
        <w:t xml:space="preserve">a</w:t>
      </w:r>
      <w:r>
        <w:t xml:space="preserve"> </w:t>
      </w:r>
      <w:r>
        <w:t xml:space="preserve">dramatic</w:t>
      </w:r>
      <w:r>
        <w:t xml:space="preserve"> </w:t>
      </w:r>
      <w:r>
        <w:t xml:space="preserve">improvement</w:t>
      </w:r>
      <w:r>
        <w:t xml:space="preserve"> </w:t>
      </w:r>
      <w:r>
        <w:t xml:space="preserve">over</w:t>
      </w:r>
      <w:r>
        <w:t xml:space="preserve"> </w:t>
      </w:r>
      <w:r>
        <w:t xml:space="preserve">the</w:t>
      </w:r>
      <w:r>
        <w:t xml:space="preserve"> </w:t>
      </w:r>
      <w:r>
        <w:t xml:space="preserve">45+</w:t>
      </w:r>
      <w:r>
        <w:t xml:space="preserve"> </w:t>
      </w:r>
      <w:r>
        <w:t xml:space="preserve">ms</w:t>
      </w:r>
      <w:r>
        <w:t xml:space="preserve"> </w:t>
      </w:r>
      <w:r>
        <w:t xml:space="preserve">delays</w:t>
      </w:r>
      <w:r>
        <w:t xml:space="preserve"> </w:t>
      </w:r>
      <w:r>
        <w:t xml:space="preserve">seen</w:t>
      </w:r>
      <w:r>
        <w:t xml:space="preserve"> </w:t>
      </w:r>
      <w:r>
        <w:t xml:space="preserve">in</w:t>
      </w:r>
      <w:r>
        <w:t xml:space="preserve"> </w:t>
      </w:r>
      <w:r>
        <w:t xml:space="preserve">uncontrolled</w:t>
      </w:r>
      <w:r>
        <w:t xml:space="preserve"> </w:t>
      </w:r>
      <w:r>
        <w:t xml:space="preserve">networks.</w:t>
      </w:r>
      <w:r>
        <w:t xml:space="preserve"> </w:t>
      </w:r>
      <w:r>
        <w:t xml:space="preserve">AS-CAC+</w:t>
      </w:r>
      <w:r>
        <w:t xml:space="preserve"> </w:t>
      </w:r>
      <w:r>
        <w:t xml:space="preserve">achieves</w:t>
      </w:r>
      <w:r>
        <w:t xml:space="preserve"> </w:t>
      </w:r>
      <w:r>
        <w:t xml:space="preserve">19.2%</w:t>
      </w:r>
      <w:r>
        <w:t xml:space="preserve"> </w:t>
      </w:r>
      <w:r>
        <w:t xml:space="preserve">throughput</w:t>
      </w:r>
      <w:r>
        <w:t xml:space="preserve"> </w:t>
      </w:r>
      <w:r>
        <w:t xml:space="preserve">improvement</w:t>
      </w:r>
      <w:r>
        <w:t xml:space="preserve"> </w:t>
      </w:r>
      <w:r>
        <w:t xml:space="preserve">and</w:t>
      </w:r>
      <w:r>
        <w:t xml:space="preserve"> </w:t>
      </w:r>
      <w:r>
        <w:t xml:space="preserve">97.4%</w:t>
      </w:r>
      <w:r>
        <w:t xml:space="preserve"> </w:t>
      </w:r>
      <w:r>
        <w:t xml:space="preserve">channel</w:t>
      </w:r>
      <w:r>
        <w:t xml:space="preserve"> </w:t>
      </w:r>
      <w:r>
        <w:t xml:space="preserve">utilization</w:t>
      </w:r>
      <w:r>
        <w:t xml:space="preserve"> </w:t>
      </w:r>
      <w:r>
        <w:t xml:space="preserve">while</w:t>
      </w:r>
      <w:r>
        <w:t xml:space="preserve"> </w:t>
      </w:r>
      <w:r>
        <w:t xml:space="preserve">maintaining</w:t>
      </w:r>
      <w:r>
        <w:t xml:space="preserve"> </w:t>
      </w:r>
      <w:r>
        <w:t xml:space="preserve">strict</w:t>
      </w:r>
      <w:r>
        <w:t xml:space="preserve"> </w:t>
      </w:r>
      <w:r>
        <w:t xml:space="preserve">QoS.</w:t>
      </w:r>
      <w:r>
        <w:t xml:space="preserve"> </w:t>
      </w:r>
      <w:r>
        <w:t xml:space="preserve">These</w:t>
      </w:r>
      <w:r>
        <w:t xml:space="preserve"> </w:t>
      </w:r>
      <w:r>
        <w:t xml:space="preserve">findings</w:t>
      </w:r>
      <w:r>
        <w:t xml:space="preserve"> </w:t>
      </w:r>
      <w:r>
        <w:t xml:space="preserve">offer</w:t>
      </w:r>
      <w:r>
        <w:t xml:space="preserve"> </w:t>
      </w:r>
      <w:r>
        <w:t xml:space="preserve">a</w:t>
      </w:r>
      <w:r>
        <w:t xml:space="preserve"> </w:t>
      </w:r>
      <w:r>
        <w:t xml:space="preserve">practical,</w:t>
      </w:r>
      <w:r>
        <w:t xml:space="preserve"> </w:t>
      </w:r>
      <w:r>
        <w:t xml:space="preserve">scalable</w:t>
      </w:r>
      <w:r>
        <w:t xml:space="preserve"> </w:t>
      </w:r>
      <w:r>
        <w:t xml:space="preserve">strategy</w:t>
      </w:r>
      <w:r>
        <w:t xml:space="preserve"> </w:t>
      </w:r>
      <w:r>
        <w:t xml:space="preserve">for</w:t>
      </w:r>
      <w:r>
        <w:t xml:space="preserve"> </w:t>
      </w:r>
      <w:r>
        <w:t xml:space="preserve">next-generation</w:t>
      </w:r>
      <w:r>
        <w:t xml:space="preserve"> </w:t>
      </w:r>
      <w:r>
        <w:t xml:space="preserve">enterprise</w:t>
      </w:r>
      <w:r>
        <w:t xml:space="preserve"> </w:t>
      </w:r>
      <w:r>
        <w:t xml:space="preserve">WLANs.</w:t>
      </w:r>
    </w:p>
    <w:p>
      <w:pPr>
        <w:pStyle w:val="FirstParagraph"/>
      </w:pPr>
      <w:r>
        <w:t xml:space="preserve">IEEE 802.11ax, Wi-Fi 6, Call Admission Control, Airtime Fairness, QoS, Dense WLANs, Adaptive Control, ns-3</w:t>
      </w:r>
    </w:p>
    <w:bookmarkStart w:id="23" w:name="introduction"/>
    <w:p>
      <w:pPr>
        <w:pStyle w:val="1"/>
      </w:pPr>
      <w:r>
        <w:t xml:space="preserve">Introduction</w:t>
      </w:r>
    </w:p>
    <w:p>
      <w:pPr>
        <w:pStyle w:val="FirstParagraph"/>
      </w:pPr>
      <w:r>
        <w:t xml:space="preserve">IEEE 802.11ax (Wi-Fi 6) introduces significant enhancements including uplink and downlink OFDMA, MU-MIMO, and improved MAC features to address performance challenges in dense deployments</w:t>
      </w:r>
      <w:r>
        <w:t xml:space="preserve"> </w:t>
      </w:r>
      <w:r>
        <w:t xml:space="preserve">. Despite these advances, congestion remains inevitable when aggregate traffic demand exceeds the medium’s airtime capacity. Real-time applications such as VoIP and video streaming are particularly vulnerable to delay and jitter under saturation conditions</w:t>
      </w:r>
      <w:r>
        <w:t xml:space="preserve"> </w:t>
      </w:r>
      <w:r>
        <w:t xml:space="preserve">.</w:t>
      </w:r>
    </w:p>
    <w:p>
      <w:pPr>
        <w:pStyle w:val="a3"/>
      </w:pPr>
      <w:r>
        <w:t xml:space="preserve">Traditional admission control mechanisms rely on simple association counts or bandwidth estimates, failing to account for the actual airtime consumption of heterogeneous traffic types</w:t>
      </w:r>
      <w:r>
        <w:t xml:space="preserve"> </w:t>
      </w:r>
      <w:r>
        <w:t xml:space="preserve">. This limitation becomes critical in Wi-Fi 6 networks where a single 4K video stream may consume significantly more airtime than dozens of IoT sensor transmissions, despite similar data rates.</w:t>
      </w:r>
    </w:p>
    <w:p>
      <w:pPr>
        <w:pStyle w:val="a3"/>
      </w:pPr>
      <w:r>
        <w:t xml:space="preserve">Airtime emerges as the natural resource metric for admission control, as it directly reflects MAC/PHY activity, protocol overhead, and contention effects</w:t>
      </w:r>
      <w:r>
        <w:t xml:space="preserve"> </w:t>
      </w:r>
      <w:r>
        <w:t xml:space="preserve">. However, existing airtime-based schemes typically employ rigid thresholds that either waste capacity by being overly conservative or fail to protect QoS by being too aggressive</w:t>
      </w:r>
      <w:r>
        <w:t xml:space="preserve"> </w:t>
      </w:r>
      <w:r>
        <w:t xml:space="preserve">.</w:t>
      </w:r>
    </w:p>
    <w:bookmarkStart w:id="21" w:name="research-gaps-and-our-solutions"/>
    <w:p>
      <w:pPr>
        <w:pStyle w:val="2"/>
      </w:pPr>
      <w:r>
        <w:t xml:space="preserve">Research Gaps and Our Solutions</w:t>
      </w:r>
    </w:p>
    <w:p>
      <w:pPr>
        <w:pStyle w:val="FirstParagraph"/>
      </w:pPr>
      <w:r>
        <w:t xml:space="preserve">While recent work has explored spatial reuse</w:t>
      </w:r>
      <w:r>
        <w:t xml:space="preserve"> </w:t>
      </w:r>
      <w:r>
        <w:t xml:space="preserve">, OFDMA optimization</w:t>
      </w:r>
      <w:r>
        <w:t xml:space="preserve"> </w:t>
      </w:r>
      <w:r>
        <w:t xml:space="preserve">, and multi-AP coordination</w:t>
      </w:r>
      <w:r>
        <w:t xml:space="preserve"> </w:t>
      </w:r>
      <w:r>
        <w:t xml:space="preserve">, significant gaps remain in admission control for dense Wi-Fi 6 environments. Table</w:t>
      </w:r>
      <w:r>
        <w:t xml:space="preserve"> </w:t>
      </w:r>
      <w:hyperlink w:anchor="tab:gaps">
        <w:r>
          <w:rPr>
            <w:rStyle w:val="a8"/>
          </w:rPr>
          <w:t xml:space="preserve">1</w:t>
        </w:r>
      </w:hyperlink>
      <w:r>
        <w:t xml:space="preserve"> </w:t>
      </w:r>
      <w:r>
        <w:t xml:space="preserve">summarizes these gaps and our contributions:</w:t>
      </w:r>
    </w:p>
    <w:bookmarkStart w:id="20" w:name="tab:gaps"/>
    <w:p>
      <w:pPr>
        <w:pStyle w:val="TableCaption"/>
      </w:pPr>
      <w:r>
        <w:t xml:space="preserve">Research Gaps and Proposed Solutions</w:t>
      </w:r>
    </w:p>
    <w:tbl>
      <w:tblPr>
        <w:tblStyle w:val="Table"/>
        <w:tblW w:type="pct" w:w="4500"/>
        <w:tblLook w:firstRow="1" w:lastRow="0" w:firstColumn="0" w:lastColumn="0" w:noHBand="0" w:noVBand="0" w:val="0020"/>
        <w:jc w:val="start"/>
        <w:tblCaption w:val="Research Gaps and Proposed Solutions"/>
      </w:tblPr>
      <w:tblGrid>
        <w:gridCol w:w="3564"/>
        <w:gridCol w:w="3564"/>
      </w:tblGrid>
      <w:tr>
        <w:trPr>
          <w:tblHeader w:val="true"/>
        </w:trPr>
        <w:tc>
          <w:tcPr/>
          <w:p>
            <w:pPr>
              <w:pStyle w:val="Compact"/>
              <w:jc w:val="left"/>
            </w:pPr>
            <w:r>
              <w:rPr>
                <w:bCs/>
                <w:b/>
              </w:rPr>
              <w:t xml:space="preserve">Existing Gap</w:t>
            </w:r>
          </w:p>
        </w:tc>
        <w:tc>
          <w:tcPr/>
          <w:p>
            <w:pPr>
              <w:pStyle w:val="Compact"/>
              <w:jc w:val="left"/>
            </w:pPr>
            <w:r>
              <w:rPr>
                <w:bCs/>
                <w:b/>
              </w:rPr>
              <w:t xml:space="preserve">Our Solution</w:t>
            </w:r>
          </w:p>
        </w:tc>
      </w:tr>
      <w:tr>
        <w:tc>
          <w:tcPr/>
          <w:p>
            <w:pPr>
              <w:pStyle w:val="Compact"/>
              <w:jc w:val="left"/>
            </w:pPr>
            <w:r>
              <w:rPr>
                <w:bCs/>
                <w:b/>
              </w:rPr>
              <w:t xml:space="preserve">Static Thresholds</w:t>
            </w:r>
            <w:r>
              <w:t xml:space="preserve"> </w:t>
            </w:r>
            <w:r>
              <w:t xml:space="preserve">- Fixed admission thresholds waste capacity or fail QoS</w:t>
            </w:r>
            <w:r>
              <w:t xml:space="preserve"> </w:t>
            </w:r>
          </w:p>
        </w:tc>
        <w:tc>
          <w:tcPr/>
          <w:p>
            <w:pPr>
              <w:pStyle w:val="Compact"/>
              <w:jc w:val="left"/>
            </w:pPr>
            <w:r>
              <w:rPr>
                <w:bCs/>
                <w:b/>
              </w:rPr>
              <w:t xml:space="preserve">AS-CAC+</w:t>
            </w:r>
            <w:r>
              <w:t xml:space="preserve">: Dynamic threshold adaptation based on real-time PER feedback (Algorithm 1)</w:t>
            </w:r>
          </w:p>
        </w:tc>
      </w:tr>
      <w:tr>
        <w:tc>
          <w:tcPr/>
          <w:p>
            <w:pPr>
              <w:pStyle w:val="Compact"/>
              <w:jc w:val="left"/>
            </w:pPr>
            <w:r>
              <w:rPr>
                <w:bCs/>
                <w:b/>
              </w:rPr>
              <w:t xml:space="preserve">No Priority Awareness</w:t>
            </w:r>
            <w:r>
              <w:t xml:space="preserve"> </w:t>
            </w:r>
            <w:r>
              <w:t xml:space="preserve">- Equal treatment of all traffic ignores QoS classes</w:t>
            </w:r>
            <w:r>
              <w:t xml:space="preserve"> </w:t>
            </w:r>
          </w:p>
        </w:tc>
        <w:tc>
          <w:tcPr/>
          <w:p>
            <w:pPr>
              <w:pStyle w:val="Compact"/>
              <w:jc w:val="left"/>
            </w:pPr>
            <w:r>
              <w:rPr>
                <w:bCs/>
                <w:b/>
              </w:rPr>
              <w:t xml:space="preserve">Soft CAC</w:t>
            </w:r>
            <w:r>
              <w:t xml:space="preserve">: Priority-based thresholds (VoIP: 90%, Video: 80%, BE: 95%)</w:t>
            </w:r>
          </w:p>
        </w:tc>
      </w:tr>
      <w:tr>
        <w:tc>
          <w:tcPr/>
          <w:p>
            <w:pPr>
              <w:pStyle w:val="Compact"/>
              <w:jc w:val="left"/>
            </w:pPr>
            <w:r>
              <w:rPr>
                <w:bCs/>
                <w:b/>
              </w:rPr>
              <w:t xml:space="preserve">Single-AP Focus</w:t>
            </w:r>
            <w:r>
              <w:t xml:space="preserve"> </w:t>
            </w:r>
            <w:r>
              <w:t xml:space="preserve">- Limited multi-AP interference analysis</w:t>
            </w:r>
            <w:r>
              <w:t xml:space="preserve"> </w:t>
            </w:r>
          </w:p>
        </w:tc>
        <w:tc>
          <w:tcPr/>
          <w:p>
            <w:pPr>
              <w:pStyle w:val="Compact"/>
              <w:jc w:val="left"/>
            </w:pPr>
            <w:r>
              <w:rPr>
                <w:bCs/>
                <w:b/>
              </w:rPr>
              <w:t xml:space="preserve">Multi-AP Evaluation</w:t>
            </w:r>
            <w:r>
              <w:t xml:space="preserve">: CCI and ACI scenarios with overlapping BSSs</w:t>
            </w:r>
          </w:p>
        </w:tc>
      </w:tr>
      <w:tr>
        <w:tc>
          <w:tcPr/>
          <w:p>
            <w:pPr>
              <w:pStyle w:val="Compact"/>
              <w:jc w:val="left"/>
            </w:pPr>
            <w:r>
              <w:rPr>
                <w:bCs/>
                <w:b/>
              </w:rPr>
              <w:t xml:space="preserve">Lack of Validation</w:t>
            </w:r>
            <w:r>
              <w:t xml:space="preserve"> </w:t>
            </w:r>
            <w:r>
              <w:t xml:space="preserve">- Simulation-only results without theoretical foundation</w:t>
            </w:r>
          </w:p>
        </w:tc>
        <w:tc>
          <w:tcPr/>
          <w:p>
            <w:pPr>
              <w:pStyle w:val="Compact"/>
              <w:jc w:val="left"/>
            </w:pPr>
            <w:r>
              <w:rPr>
                <w:bCs/>
                <w:b/>
              </w:rPr>
              <w:t xml:space="preserve">Analytical Model</w:t>
            </w:r>
            <w:r>
              <w:t xml:space="preserve">: Multi-rate Erlang loss model for validation</w:t>
            </w:r>
          </w:p>
        </w:tc>
      </w:tr>
      <w:tr>
        <w:tc>
          <w:tcPr/>
          <w:p>
            <w:pPr>
              <w:pStyle w:val="Compact"/>
              <w:jc w:val="left"/>
            </w:pPr>
            <w:r>
              <w:rPr>
                <w:bCs/>
                <w:b/>
              </w:rPr>
              <w:t xml:space="preserve">Airtime Ignorance</w:t>
            </w:r>
            <w:r>
              <w:t xml:space="preserve"> </w:t>
            </w:r>
            <w:r>
              <w:t xml:space="preserve">- Association-based CAC ignores actual resource consumption</w:t>
            </w:r>
            <w:r>
              <w:t xml:space="preserve"> </w:t>
            </w:r>
          </w:p>
        </w:tc>
        <w:tc>
          <w:tcPr/>
          <w:p>
            <w:pPr>
              <w:pStyle w:val="Compact"/>
              <w:jc w:val="left"/>
            </w:pPr>
            <w:r>
              <w:rPr>
                <w:bCs/>
                <w:b/>
              </w:rPr>
              <w:t xml:space="preserve">Airtime-Based</w:t>
            </w:r>
            <w:r>
              <w:t xml:space="preserve">: Direct measurement of MAC/PHY resource usage (Eq. 1-2)</w:t>
            </w:r>
          </w:p>
        </w:tc>
      </w:tr>
    </w:tbl>
    <w:bookmarkEnd w:id="20"/>
    <w:p>
      <w:pPr>
        <w:pStyle w:val="a3"/>
      </w:pPr>
      <w:r>
        <w:t xml:space="preserve">Our work uniquely addresses all five gaps through a comprehensive framework combining priority awareness, adaptive control, multi-AP analysis, and theoretical validation.</w:t>
      </w:r>
    </w:p>
    <w:bookmarkEnd w:id="21"/>
    <w:bookmarkStart w:id="22" w:name="our-contributions"/>
    <w:p>
      <w:pPr>
        <w:pStyle w:val="2"/>
      </w:pPr>
      <w:r>
        <w:t xml:space="preserve">Our Contributions</w:t>
      </w:r>
    </w:p>
    <w:p>
      <w:pPr>
        <w:pStyle w:val="FirstParagraph"/>
      </w:pPr>
      <w:r>
        <w:t xml:space="preserve">This paper makes the following contributions:</w:t>
      </w:r>
    </w:p>
    <w:p>
      <w:pPr>
        <w:numPr>
          <w:ilvl w:val="0"/>
          <w:numId w:val="1001"/>
        </w:numPr>
      </w:pPr>
      <w:r>
        <w:t xml:space="preserve">We propose</w:t>
      </w:r>
      <w:r>
        <w:t xml:space="preserve"> </w:t>
      </w:r>
      <w:r>
        <w:rPr>
          <w:bCs/>
          <w:b/>
        </w:rPr>
        <w:t xml:space="preserve">AS-CAC</w:t>
      </w:r>
      <w:r>
        <w:t xml:space="preserve">, an airtime-based soft admission control framework with priority-aware thresholds that maximizes channel utilization while maintaining strict QoS guarantees.</w:t>
      </w:r>
    </w:p>
    <w:p>
      <w:pPr>
        <w:numPr>
          <w:ilvl w:val="0"/>
          <w:numId w:val="1001"/>
        </w:numPr>
      </w:pPr>
      <w:r>
        <w:t xml:space="preserve">We introduce</w:t>
      </w:r>
      <w:r>
        <w:t xml:space="preserve"> </w:t>
      </w:r>
      <w:r>
        <w:rPr>
          <w:bCs/>
          <w:b/>
        </w:rPr>
        <w:t xml:space="preserve">AS-CAC+</w:t>
      </w:r>
      <w:r>
        <w:t xml:space="preserve">, an adaptive enhancement that dynamically adjusts admission thresholds based on real-time network health indicators, achieving near-optimal efficiency.</w:t>
      </w:r>
    </w:p>
    <w:p>
      <w:pPr>
        <w:numPr>
          <w:ilvl w:val="0"/>
          <w:numId w:val="1001"/>
        </w:numPr>
      </w:pPr>
      <w:r>
        <w:t xml:space="preserve">We develop a</w:t>
      </w:r>
      <w:r>
        <w:t xml:space="preserve"> </w:t>
      </w:r>
      <w:r>
        <w:rPr>
          <w:bCs/>
          <w:b/>
        </w:rPr>
        <w:t xml:space="preserve">multi-rate Erlang loss analytical model</w:t>
      </w:r>
      <w:r>
        <w:t xml:space="preserve"> </w:t>
      </w:r>
      <w:r>
        <w:t xml:space="preserve">to validate simulation results and provide theoretical foundation.</w:t>
      </w:r>
    </w:p>
    <w:p>
      <w:pPr>
        <w:numPr>
          <w:ilvl w:val="0"/>
          <w:numId w:val="1001"/>
        </w:numPr>
      </w:pPr>
      <w:r>
        <w:t xml:space="preserve">We conduct comprehensive</w:t>
      </w:r>
      <w:r>
        <w:t xml:space="preserve"> </w:t>
      </w:r>
      <w:r>
        <w:rPr>
          <w:bCs/>
          <w:b/>
        </w:rPr>
        <w:t xml:space="preserve">ns-3 simulations</w:t>
      </w:r>
      <w:r>
        <w:t xml:space="preserve"> </w:t>
      </w:r>
      <w:r>
        <w:t xml:space="preserve">across multiple scenarios including single-AP, multi-AP with CCI, and multi-AP with ACI, demonstrating 19.2% throughput improvement and 97.4% utilization.</w:t>
      </w:r>
    </w:p>
    <w:p>
      <w:pPr>
        <w:numPr>
          <w:ilvl w:val="0"/>
          <w:numId w:val="1001"/>
        </w:numPr>
      </w:pPr>
      <w:r>
        <w:t xml:space="preserve">We provide</w:t>
      </w:r>
      <w:r>
        <w:t xml:space="preserve"> </w:t>
      </w:r>
      <w:r>
        <w:rPr>
          <w:bCs/>
          <w:b/>
        </w:rPr>
        <w:t xml:space="preserve">open-source implementation</w:t>
      </w:r>
      <w:r>
        <w:t xml:space="preserve"> </w:t>
      </w:r>
      <w:r>
        <w:t xml:space="preserve">and detailed performance analysis suitable for deployment in enterprise WLANs.</w:t>
      </w:r>
    </w:p>
    <w:p>
      <w:pPr>
        <w:pStyle w:val="FirstParagraph"/>
      </w:pPr>
      <w:r>
        <w:t xml:space="preserve">The remainder of this paper is organized as follows: Section II reviews related literature. Section III presents the system model and problem formulation. Section IV describes the proposed AS-CAC and AS-CAC+ mechanisms. Section V presents the analytical model. Section VI details the simulation setup and results. Section VII discusses findings and implications. Section VIII concludes the paper.</w:t>
      </w:r>
    </w:p>
    <w:bookmarkEnd w:id="22"/>
    <w:bookmarkEnd w:id="23"/>
    <w:bookmarkStart w:id="29" w:name="related-work"/>
    <w:p>
      <w:pPr>
        <w:pStyle w:val="1"/>
      </w:pPr>
      <w:r>
        <w:t xml:space="preserve">Related Work</w:t>
      </w:r>
    </w:p>
    <w:bookmarkStart w:id="24" w:name="ieee-802.11ax-enhancements"/>
    <w:p>
      <w:pPr>
        <w:pStyle w:val="2"/>
      </w:pPr>
      <w:r>
        <w:t xml:space="preserve">IEEE 802.11ax Enhancements</w:t>
      </w:r>
    </w:p>
    <w:p>
      <w:pPr>
        <w:pStyle w:val="FirstParagraph"/>
      </w:pPr>
      <w:r>
        <w:t xml:space="preserve">The IEEE 802.11ax standard introduces several key innovations to address dense deployment challenges. Bellalta</w:t>
      </w:r>
      <w:r>
        <w:t xml:space="preserve"> </w:t>
      </w:r>
      <w:r>
        <w:t xml:space="preserve"> </w:t>
      </w:r>
      <w:r>
        <w:t xml:space="preserve">provides a comprehensive overview of Wi-Fi 6 features including OFDMA, which enables simultaneous transmission to multiple users by dividing the channel into Resource Units (RUs). Mozaffariahrar et al.</w:t>
      </w:r>
      <w:r>
        <w:t xml:space="preserve"> </w:t>
      </w:r>
      <w:r>
        <w:t xml:space="preserve"> </w:t>
      </w:r>
      <w:r>
        <w:t xml:space="preserve">survey Wi-Fi 6 technologies, highlighting improvements in spectral efficiency and latency reduction. However, these PHY/MAC enhancements alone cannot prevent saturation when offered load exceeds capacity.</w:t>
      </w:r>
    </w:p>
    <w:p>
      <w:pPr>
        <w:pStyle w:val="a3"/>
      </w:pPr>
      <w:r>
        <w:t xml:space="preserve">Agbeve et al.</w:t>
      </w:r>
      <w:r>
        <w:t xml:space="preserve"> </w:t>
      </w:r>
      <w:r>
        <w:t xml:space="preserve"> </w:t>
      </w:r>
      <w:r>
        <w:t xml:space="preserve">evaluate uplink OFDMA performance, demonstrating throughput gains in multi-user scenarios. Liu et al.</w:t>
      </w:r>
      <w:r>
        <w:t xml:space="preserve"> </w:t>
      </w:r>
      <w:r>
        <w:t xml:space="preserve"> </w:t>
      </w:r>
      <w:r>
        <w:t xml:space="preserve">optimize random access mechanisms for UL OFDMA. While these works improve channel access efficiency, they do not address admission control—the fundamental question of which flows should be admitted.</w:t>
      </w:r>
    </w:p>
    <w:bookmarkEnd w:id="24"/>
    <w:bookmarkStart w:id="25" w:name="X190fe4cd43659316c10860d589a5802dc52a5b2"/>
    <w:p>
      <w:pPr>
        <w:pStyle w:val="2"/>
      </w:pPr>
      <w:r>
        <w:t xml:space="preserve">Spatial Reuse and Interference Management</w:t>
      </w:r>
    </w:p>
    <w:p>
      <w:pPr>
        <w:pStyle w:val="FirstParagraph"/>
      </w:pPr>
      <w:r>
        <w:t xml:space="preserve">Spatial reuse mechanisms in Wi-Fi 6 aim to increase network capacity by allowing concurrent transmissions. Wilhelmi et al.</w:t>
      </w:r>
      <w:r>
        <w:t xml:space="preserve"> </w:t>
      </w:r>
      <w:r>
        <w:t xml:space="preserve"> </w:t>
      </w:r>
      <w:r>
        <w:t xml:space="preserve">analyze spatial reuse performance, showing significant gains in dense deployments. Bardou et al.</w:t>
      </w:r>
      <w:r>
        <w:t xml:space="preserve"> </w:t>
      </w:r>
      <w:r>
        <w:t xml:space="preserve"> </w:t>
      </w:r>
      <w:r>
        <w:t xml:space="preserve">propose a multi-armed bandit approach for dynamic spatial reuse optimization. Lanante and Roy</w:t>
      </w:r>
      <w:r>
        <w:t xml:space="preserve"> </w:t>
      </w:r>
      <w:r>
        <w:t xml:space="preserve"> </w:t>
      </w:r>
      <w:r>
        <w:t xml:space="preserve">provide theoretical analysis of OBSS_PD-based spatial reuse, identifying optimal threshold settings.</w:t>
      </w:r>
    </w:p>
    <w:p>
      <w:pPr>
        <w:pStyle w:val="a3"/>
      </w:pPr>
      <w:r>
        <w:t xml:space="preserve">Knitter and Kays</w:t>
      </w:r>
      <w:r>
        <w:t xml:space="preserve"> </w:t>
      </w:r>
      <w:r>
        <w:t xml:space="preserve"> </w:t>
      </w:r>
      <w:r>
        <w:t xml:space="preserve">extend spatial reuse analysis to Wi-Fi 7, providing insights applicable to future standards. Dogan-Tusha et al.</w:t>
      </w:r>
      <w:r>
        <w:t xml:space="preserve"> </w:t>
      </w:r>
      <w:r>
        <w:t xml:space="preserve"> </w:t>
      </w:r>
      <w:r>
        <w:t xml:space="preserve">conduct extensive measurements of interference in 6 GHz Wi-Fi 6E networks, quantifying CCI and ACI impacts. MediaTek</w:t>
      </w:r>
      <w:r>
        <w:t xml:space="preserve"> </w:t>
      </w:r>
      <w:r>
        <w:t xml:space="preserve"> </w:t>
      </w:r>
      <w:r>
        <w:t xml:space="preserve">discusses anti-interference technologies for Wi-Fi 6/6E.</w:t>
      </w:r>
    </w:p>
    <w:p>
      <w:pPr>
        <w:pStyle w:val="a3"/>
      </w:pPr>
      <w:r>
        <w:t xml:space="preserve">While spatial reuse increases capacity, it operates orthogonally to admission control. Our AS-CAC framework complements spatial reuse by controlling flow admission, while spatial reuse optimizes coexistence of admitted flows.</w:t>
      </w:r>
    </w:p>
    <w:bookmarkEnd w:id="25"/>
    <w:bookmarkStart w:id="26" w:name="admission-control-in-wlans"/>
    <w:p>
      <w:pPr>
        <w:pStyle w:val="2"/>
      </w:pPr>
      <w:r>
        <w:t xml:space="preserve">Admission Control in WLANs</w:t>
      </w:r>
    </w:p>
    <w:p>
      <w:pPr>
        <w:pStyle w:val="FirstParagraph"/>
      </w:pPr>
      <w:r>
        <w:t xml:space="preserve">Classical admission control for WLANs dates to early 802.11 standards. Bianchi</w:t>
      </w:r>
      <w:r>
        <w:t xml:space="preserve"> </w:t>
      </w:r>
      <w:r>
        <w:t xml:space="preserve"> </w:t>
      </w:r>
      <w:r>
        <w:t xml:space="preserve">provides foundational analysis of the DCF, establishing performance models still relevant today. Kaufman</w:t>
      </w:r>
      <w:r>
        <w:t xml:space="preserve"> </w:t>
      </w:r>
      <w:r>
        <w:t xml:space="preserve"> </w:t>
      </w:r>
      <w:r>
        <w:t xml:space="preserve">introduces the Erlang loss model for shared resources, which we extend to multi-rate airtime-based admission.</w:t>
      </w:r>
    </w:p>
    <w:p>
      <w:pPr>
        <w:pStyle w:val="a3"/>
      </w:pPr>
      <w:r>
        <w:t xml:space="preserve">Traditional CAC schemes use association counts or bandwidth estimates. However, these metrics fail to capture actual resource consumption in modern WLANs where traffic heterogeneity is extreme. A VoIP flow consuming 64 kbps requires vastly different airtime than a 4K video stream at the same PHY rate due to packet size and overhead differences.</w:t>
      </w:r>
    </w:p>
    <w:p>
      <w:pPr>
        <w:pStyle w:val="a3"/>
      </w:pPr>
      <w:r>
        <w:t xml:space="preserve">Bhat et al.</w:t>
      </w:r>
      <w:r>
        <w:t xml:space="preserve"> </w:t>
      </w:r>
      <w:r>
        <w:t xml:space="preserve"> </w:t>
      </w:r>
      <w:r>
        <w:t xml:space="preserve">propose feedback-based congestion control for airtime fairness but focus on rate adaptation rather than admission decisions. Rehman et al.</w:t>
      </w:r>
      <w:r>
        <w:t xml:space="preserve"> </w:t>
      </w:r>
      <w:r>
        <w:t xml:space="preserve"> </w:t>
      </w:r>
      <w:r>
        <w:t xml:space="preserve">enhance spectrum access with heuristic back-off mechanisms for OFDMA, operating at frame timescales rather than flow timescales.</w:t>
      </w:r>
    </w:p>
    <w:p>
      <w:pPr>
        <w:pStyle w:val="a3"/>
      </w:pPr>
      <w:r>
        <w:rPr>
          <w:bCs/>
          <w:b/>
        </w:rPr>
        <w:t xml:space="preserve">Gap</w:t>
      </w:r>
      <w:r>
        <w:t xml:space="preserve">: Existing schemes use static thresholds that either waste capacity (conservative) or fail QoS (aggressive). Our AS-CAC+ addresses this through dynamic adaptation.</w:t>
      </w:r>
    </w:p>
    <w:bookmarkEnd w:id="26"/>
    <w:bookmarkStart w:id="27" w:name="multi-ap-coordination"/>
    <w:p>
      <w:pPr>
        <w:pStyle w:val="2"/>
      </w:pPr>
      <w:r>
        <w:t xml:space="preserve">Multi-AP Coordination</w:t>
      </w:r>
    </w:p>
    <w:p>
      <w:pPr>
        <w:pStyle w:val="FirstParagraph"/>
      </w:pPr>
      <w:r>
        <w:t xml:space="preserve">Dense deployments increasingly feature overlapping BSSs, necessitating multi-AP coordination. Zhang et al.</w:t>
      </w:r>
      <w:r>
        <w:t xml:space="preserve"> </w:t>
      </w:r>
      <w:r>
        <w:t xml:space="preserve"> </w:t>
      </w:r>
      <w:r>
        <w:t xml:space="preserve">apply deep reinforcement learning (DDPG) for multi-AP access control, achieving good performance but requiring extensive training data and computational resources. ZTE</w:t>
      </w:r>
      <w:r>
        <w:t xml:space="preserve"> </w:t>
      </w:r>
      <w:r>
        <w:t xml:space="preserve"> </w:t>
      </w:r>
      <w:r>
        <w:t xml:space="preserve">discusses multi-AP home network technologies, focusing on seamless handover rather than admission control.</w:t>
      </w:r>
    </w:p>
    <w:p>
      <w:pPr>
        <w:pStyle w:val="a3"/>
      </w:pPr>
      <w:r>
        <w:t xml:space="preserve">Garcia-Rodriguez et al.</w:t>
      </w:r>
      <w:r>
        <w:t xml:space="preserve"> </w:t>
      </w:r>
      <w:r>
        <w:t xml:space="preserve"> </w:t>
      </w:r>
      <w:r>
        <w:t xml:space="preserve">preview Wi-Fi 7 (802.11be) multi-link operation, enabling simultaneous transmission across multiple bands. While promising, multi-link operation does not eliminate the need for admission control—it shifts the problem to coordinating admission across links.</w:t>
      </w:r>
    </w:p>
    <w:p>
      <w:pPr>
        <w:pStyle w:val="a3"/>
      </w:pPr>
      <w:r>
        <w:rPr>
          <w:bCs/>
          <w:b/>
        </w:rPr>
        <w:t xml:space="preserve">Gap</w:t>
      </w:r>
      <w:r>
        <w:t xml:space="preserve">: Limited research addresses admission control in multi-AP scenarios with explicit CCI/ACI modeling. Our work evaluates AS-CAC in both CCI and ACI scenarios.</w:t>
      </w:r>
    </w:p>
    <w:bookmarkEnd w:id="27"/>
    <w:bookmarkStart w:id="28" w:name="summary-and-positioning"/>
    <w:p>
      <w:pPr>
        <w:pStyle w:val="2"/>
      </w:pPr>
      <w:r>
        <w:t xml:space="preserve">Summary and Positioning</w:t>
      </w:r>
    </w:p>
    <w:p>
      <w:pPr>
        <w:pStyle w:val="FirstParagraph"/>
      </w:pPr>
      <w:r>
        <w:t xml:space="preserve">Table</w:t>
      </w:r>
      <w:r>
        <w:t xml:space="preserve"> </w:t>
      </w:r>
      <w:hyperlink w:anchor="tab:gaps">
        <w:r>
          <w:rPr>
            <w:rStyle w:val="a8"/>
          </w:rPr>
          <w:t xml:space="preserve">1</w:t>
        </w:r>
      </w:hyperlink>
      <w:r>
        <w:t xml:space="preserve"> </w:t>
      </w:r>
      <w:r>
        <w:t xml:space="preserve">(Section I) summarizes five key gaps in existing literature:</w:t>
      </w:r>
    </w:p>
    <w:p>
      <w:pPr>
        <w:numPr>
          <w:ilvl w:val="0"/>
          <w:numId w:val="1002"/>
        </w:numPr>
      </w:pPr>
      <w:r>
        <w:rPr>
          <w:bCs/>
          <w:b/>
        </w:rPr>
        <w:t xml:space="preserve">Static thresholds</w:t>
      </w:r>
      <w:r>
        <w:t xml:space="preserve"> </w:t>
      </w:r>
      <w:r>
        <w:t xml:space="preserve">waste capacity or fail QoS</w:t>
      </w:r>
    </w:p>
    <w:p>
      <w:pPr>
        <w:numPr>
          <w:ilvl w:val="0"/>
          <w:numId w:val="1002"/>
        </w:numPr>
      </w:pPr>
      <w:r>
        <w:rPr>
          <w:bCs/>
          <w:b/>
        </w:rPr>
        <w:t xml:space="preserve">No priority awareness</w:t>
      </w:r>
      <w:r>
        <w:t xml:space="preserve"> </w:t>
      </w:r>
      <w:r>
        <w:t xml:space="preserve">for QoS classes</w:t>
      </w:r>
    </w:p>
    <w:p>
      <w:pPr>
        <w:numPr>
          <w:ilvl w:val="0"/>
          <w:numId w:val="1002"/>
        </w:numPr>
      </w:pPr>
      <w:r>
        <w:rPr>
          <w:bCs/>
          <w:b/>
        </w:rPr>
        <w:t xml:space="preserve">Single-AP focus</w:t>
      </w:r>
      <w:r>
        <w:t xml:space="preserve">, limited multi-AP analysis</w:t>
      </w:r>
    </w:p>
    <w:p>
      <w:pPr>
        <w:numPr>
          <w:ilvl w:val="0"/>
          <w:numId w:val="1002"/>
        </w:numPr>
      </w:pPr>
      <w:r>
        <w:rPr>
          <w:bCs/>
          <w:b/>
        </w:rPr>
        <w:t xml:space="preserve">Lack of analytical validation</w:t>
      </w:r>
    </w:p>
    <w:p>
      <w:pPr>
        <w:numPr>
          <w:ilvl w:val="0"/>
          <w:numId w:val="1002"/>
        </w:numPr>
      </w:pPr>
      <w:r>
        <w:rPr>
          <w:bCs/>
          <w:b/>
        </w:rPr>
        <w:t xml:space="preserve">Ignoring airtime</w:t>
      </w:r>
      <w:r>
        <w:t xml:space="preserve"> </w:t>
      </w:r>
      <w:r>
        <w:t xml:space="preserve">as the fundamental resource</w:t>
      </w:r>
    </w:p>
    <w:p>
      <w:pPr>
        <w:pStyle w:val="FirstParagraph"/>
      </w:pPr>
      <w:r>
        <w:t xml:space="preserve">Our AS-CAC framework uniquely addresses all five gaps through: (1) priority-based soft thresholds, (2) adaptive dynamic adjustment (AS-CAC+), (3) multi-AP CCI/ACI evaluation, (4) Erlang loss analytical model, and (5) direct airtime measurement. This comprehensive approach distinguishes our work from prior art.</w:t>
      </w:r>
    </w:p>
    <w:bookmarkEnd w:id="28"/>
    <w:bookmarkEnd w:id="29"/>
    <w:bookmarkStart w:id="37" w:name="system-model"/>
    <w:p>
      <w:pPr>
        <w:pStyle w:val="1"/>
      </w:pPr>
      <w:r>
        <w:t xml:space="preserve">System Model</w:t>
      </w:r>
    </w:p>
    <w:bookmarkStart w:id="33" w:name="network-architecture"/>
    <w:p>
      <w:pPr>
        <w:pStyle w:val="2"/>
      </w:pPr>
      <w:r>
        <w:t xml:space="preserve">Network Architecture</w:t>
      </w:r>
    </w:p>
    <w:p>
      <w:pPr>
        <w:pStyle w:val="FirstParagraph"/>
      </w:pPr>
      <w:r>
        <w:t xml:space="preserve">We consider a dense 802.11ax network deployment with multiple overlapping Basic Service Sets (BSSs). Each BSS consists of one Access Point (AP) and multiple associated stations (STAs). The network operates in the 5 GHz band with 80 MHz channel bandwidth, supporting Wi-Fi 6 features including OFDMA and MU-MIMO</w:t>
      </w:r>
      <w:r>
        <w:t xml:space="preserve"> </w:t>
      </w:r>
      <w:r>
        <w:t xml:space="preserve">.</w:t>
      </w:r>
    </w:p>
    <w:p>
      <w:pPr>
        <w:pStyle w:val="CaptionedFigure"/>
      </w:pPr>
      <w:r>
        <w:drawing>
          <wp:inline>
            <wp:extent cx="2754630" cy="2754630"/>
            <wp:effectExtent b="0" l="0" r="0" t="0"/>
            <wp:docPr descr="" title="" id="31" name="Picture"/>
            <a:graphic>
              <a:graphicData uri="http://schemas.openxmlformats.org/drawingml/2006/picture">
                <pic:pic>
                  <pic:nvPicPr>
                    <pic:cNvPr descr="../results/graphs/single_ap_topology.png" id="32" name="Picture"/>
                    <pic:cNvPicPr>
                      <a:picLocks noChangeArrowheads="1" noChangeAspect="1"/>
                    </pic:cNvPicPr>
                  </pic:nvPicPr>
                  <pic:blipFill>
                    <a:blip r:embed="rId30"/>
                    <a:stretch>
                      <a:fillRect/>
                    </a:stretch>
                  </pic:blipFill>
                  <pic:spPr bwMode="auto">
                    <a:xfrm>
                      <a:off x="0" y="0"/>
                      <a:ext cx="2754630" cy="2754630"/>
                    </a:xfrm>
                    <a:prstGeom prst="rect">
                      <a:avLst/>
                    </a:prstGeom>
                    <a:noFill/>
                    <a:ln w="9525">
                      <a:noFill/>
                      <a:headEnd/>
                      <a:tailEnd/>
                    </a:ln>
                  </pic:spPr>
                </pic:pic>
              </a:graphicData>
            </a:graphic>
          </wp:inline>
        </w:drawing>
      </w:r>
    </w:p>
    <w:p>
      <w:pPr>
        <w:pStyle w:val="ImageCaption"/>
      </w:pPr>
      <w:r>
        <w:t xml:space="preserve">NS-3 network topology visualization for a dense WLAN with heterogeneous traffic types (VoIP, Video, Bursty).</w:t>
      </w:r>
    </w:p>
    <w:bookmarkEnd w:id="33"/>
    <w:bookmarkStart w:id="34" w:name="traffic-model"/>
    <w:p>
      <w:pPr>
        <w:pStyle w:val="2"/>
      </w:pPr>
      <w:r>
        <w:t xml:space="preserve">Traffic Model</w:t>
      </w:r>
    </w:p>
    <w:p>
      <w:pPr>
        <w:pStyle w:val="FirstParagraph"/>
      </w:pPr>
      <w:r>
        <w:t xml:space="preserve">Traffic flows belong to three primary classes, each mapped to appropriate Access Categories (ACs):</w:t>
      </w:r>
    </w:p>
    <w:p>
      <w:pPr>
        <w:numPr>
          <w:ilvl w:val="0"/>
          <w:numId w:val="1003"/>
        </w:numPr>
      </w:pPr>
      <w:r>
        <w:rPr>
          <w:bCs/>
          <w:b/>
        </w:rPr>
        <w:t xml:space="preserve">VoIP (AC_VO)</w:t>
      </w:r>
      <w:r>
        <w:t xml:space="preserve">: G.711 codec, 64 kbps constant bitrate, 160-byte packets every 20 ms, strict delay requirement</w:t>
      </w:r>
      <w:r>
        <w:t xml:space="preserve"> </w:t>
      </w:r>
      <m:oMath>
        <m:r>
          <m:rPr>
            <m:sty m:val="p"/>
          </m:rPr>
          <m:t>&lt;</m:t>
        </m:r>
        <m:r>
          <m:t>30</m:t>
        </m:r>
      </m:oMath>
      <w:r>
        <w:t xml:space="preserve"> </w:t>
      </w:r>
      <w:r>
        <w:t xml:space="preserve">ms.</w:t>
      </w:r>
    </w:p>
    <w:p>
      <w:pPr>
        <w:numPr>
          <w:ilvl w:val="0"/>
          <w:numId w:val="1003"/>
        </w:numPr>
      </w:pPr>
      <w:r>
        <w:rPr>
          <w:bCs/>
          <w:b/>
        </w:rPr>
        <w:t xml:space="preserve">Video (AC_VI)</w:t>
      </w:r>
      <w:r>
        <w:t xml:space="preserve">: Variable bitrate (VBR) streaming, 3 Mbps average, 1200-byte packets, delay tolerance</w:t>
      </w:r>
      <w:r>
        <w:t xml:space="preserve"> </w:t>
      </w:r>
      <m:oMath>
        <m:r>
          <m:rPr>
            <m:sty m:val="p"/>
          </m:rPr>
          <m:t>&lt;</m:t>
        </m:r>
        <m:r>
          <m:t>100</m:t>
        </m:r>
      </m:oMath>
      <w:r>
        <w:t xml:space="preserve"> </w:t>
      </w:r>
      <w:r>
        <w:t xml:space="preserve">ms.</w:t>
      </w:r>
    </w:p>
    <w:p>
      <w:pPr>
        <w:numPr>
          <w:ilvl w:val="0"/>
          <w:numId w:val="1003"/>
        </w:numPr>
      </w:pPr>
      <w:r>
        <w:rPr>
          <w:bCs/>
          <w:b/>
        </w:rPr>
        <w:t xml:space="preserve">Best-Effort (AC_BE)</w:t>
      </w:r>
      <w:r>
        <w:t xml:space="preserve">: Bursty On-Off traffic, 5 Mbps peak rate during ON periods, delay-tolerant.</w:t>
      </w:r>
    </w:p>
    <w:bookmarkEnd w:id="34"/>
    <w:bookmarkStart w:id="35" w:name="airtime-calculation"/>
    <w:p>
      <w:pPr>
        <w:pStyle w:val="2"/>
      </w:pPr>
      <w:r>
        <w:t xml:space="preserve">Airtime Calculation</w:t>
      </w:r>
    </w:p>
    <w:p>
      <w:pPr>
        <w:pStyle w:val="FirstParagraph"/>
      </w:pPr>
      <w:r>
        <w:t xml:space="preserve">For a flow of class</w:t>
      </w:r>
      <w:r>
        <w:t xml:space="preserve"> </w:t>
      </w:r>
      <m:oMath>
        <m:r>
          <m:t>c</m:t>
        </m:r>
      </m:oMath>
      <w:r>
        <w:t xml:space="preserve"> </w:t>
      </w:r>
      <w:r>
        <w:t xml:space="preserve">with application rate</w:t>
      </w:r>
      <w:r>
        <w:t xml:space="preserve"> </w:t>
      </w:r>
      <m:oMath>
        <m:sSub>
          <m:e>
            <m:r>
              <m:t>R</m:t>
            </m:r>
          </m:e>
          <m:sub>
            <m:r>
              <m:t>c</m:t>
            </m:r>
          </m:sub>
        </m:sSub>
      </m:oMath>
      <w:r>
        <w:t xml:space="preserve"> </w:t>
      </w:r>
      <w:r>
        <w:t xml:space="preserve">and average PHY rate</w:t>
      </w:r>
      <w:r>
        <w:t xml:space="preserve"> </w:t>
      </w:r>
      <m:oMath>
        <m:sSubSup>
          <m:e>
            <m:r>
              <m:t>R</m:t>
            </m:r>
          </m:e>
          <m:sub>
            <m:r>
              <m:t>p</m:t>
            </m:r>
            <m:r>
              <m:t>h</m:t>
            </m:r>
            <m:r>
              <m:t>y</m:t>
            </m:r>
          </m:sub>
          <m:sup>
            <m:r>
              <m:t>c</m:t>
            </m:r>
          </m:sup>
        </m:sSubSup>
      </m:oMath>
      <w:r>
        <w:t xml:space="preserve">, the airtime fraction consumed is:</w:t>
      </w:r>
    </w:p>
    <w:p>
      <w:pPr>
        <w:pStyle w:val="a3"/>
      </w:pPr>
      <m:oMathPara>
        <m:oMathParaPr>
          <m:jc m:val="center"/>
        </m:oMathParaPr>
        <m:oMath>
          <m:sSub>
            <m:e>
              <m:r>
                <m:t>α</m:t>
              </m:r>
            </m:e>
            <m:sub>
              <m:r>
                <m:t>c</m:t>
              </m:r>
            </m:sub>
          </m:sSub>
          <m:r>
            <m:rPr>
              <m:sty m:val="p"/>
            </m:rPr>
            <m:t>=</m:t>
          </m:r>
          <m:f>
            <m:fPr>
              <m:type m:val="bar"/>
            </m:fPr>
            <m:num>
              <m:sSub>
                <m:e>
                  <m:r>
                    <m:t>R</m:t>
                  </m:r>
                </m:e>
                <m:sub>
                  <m:r>
                    <m:t>c</m:t>
                  </m:r>
                </m:sub>
              </m:sSub>
            </m:num>
            <m:den>
              <m:r>
                <m:t>η</m:t>
              </m:r>
              <m:r>
                <m:rPr>
                  <m:sty m:val="p"/>
                </m:rPr>
                <m:t>⋅</m:t>
              </m:r>
              <m:sSubSup>
                <m:e>
                  <m:r>
                    <m:t>R</m:t>
                  </m:r>
                </m:e>
                <m:sub>
                  <m:r>
                    <m:t>p</m:t>
                  </m:r>
                  <m:r>
                    <m:t>h</m:t>
                  </m:r>
                  <m:r>
                    <m:t>y</m:t>
                  </m:r>
                </m:sub>
                <m:sup>
                  <m:r>
                    <m:t>c</m:t>
                  </m:r>
                </m:sup>
              </m:sSubSup>
            </m:den>
          </m:f>
        </m:oMath>
      </m:oMathPara>
    </w:p>
    <w:p>
      <w:pPr>
        <w:pStyle w:val="FirstParagraph"/>
      </w:pPr>
      <w:r>
        <w:t xml:space="preserve">where</w:t>
      </w:r>
      <w:r>
        <w:t xml:space="preserve"> </w:t>
      </w:r>
      <m:oMath>
        <m:r>
          <m:t>η</m:t>
        </m:r>
        <m:r>
          <m:rPr>
            <m:sty m:val="p"/>
          </m:rPr>
          <m:t>∈</m:t>
        </m:r>
        <m:r>
          <m:rPr>
            <m:sty m:val="p"/>
          </m:rPr>
          <m:t>(</m:t>
        </m:r>
        <m:r>
          <m:t>0</m:t>
        </m:r>
        <m:r>
          <m:rPr>
            <m:sty m:val="p"/>
          </m:rPr>
          <m:t>,</m:t>
        </m:r>
        <m:r>
          <m:t>1</m:t>
        </m:r>
        <m:r>
          <m:rPr>
            <m:sty m:val="p"/>
          </m:rPr>
          <m:t>]</m:t>
        </m:r>
      </m:oMath>
      <w:r>
        <w:t xml:space="preserve"> </w:t>
      </w:r>
      <w:r>
        <w:t xml:space="preserve">accounts for MAC/PHY overhead including SIFS, DIFS, backoff, and acknowledgments. For Wi-Fi 6 with OFDMA,</w:t>
      </w:r>
      <w:r>
        <w:t xml:space="preserve"> </w:t>
      </w:r>
      <m:oMath>
        <m:r>
          <m:t>η</m:t>
        </m:r>
        <m:r>
          <m:rPr>
            <m:sty m:val="p"/>
          </m:rPr>
          <m:t>≈</m:t>
        </m:r>
        <m:r>
          <m:t>0.6</m:t>
        </m:r>
      </m:oMath>
      <w:r>
        <w:t xml:space="preserve">-</w:t>
      </w:r>
      <m:oMath>
        <m:r>
          <m:t>0.7</m:t>
        </m:r>
      </m:oMath>
      <w:r>
        <w:t xml:space="preserve"> </w:t>
      </w:r>
      <w:r>
        <w:t xml:space="preserve">in dense scenarios</w:t>
      </w:r>
      <w:r>
        <w:t xml:space="preserve"> </w:t>
      </w:r>
      <w:r>
        <w:t xml:space="preserve">.</w:t>
      </w:r>
    </w:p>
    <w:p>
      <w:pPr>
        <w:pStyle w:val="a3"/>
      </w:pPr>
      <w:r>
        <w:t xml:space="preserve">With</w:t>
      </w:r>
      <w:r>
        <w:t xml:space="preserve"> </w:t>
      </w:r>
      <m:oMath>
        <m:sSub>
          <m:e>
            <m:r>
              <m:t>n</m:t>
            </m:r>
          </m:e>
          <m:sub>
            <m:r>
              <m:t>c</m:t>
            </m:r>
          </m:sub>
        </m:sSub>
      </m:oMath>
      <w:r>
        <w:t xml:space="preserve"> </w:t>
      </w:r>
      <w:r>
        <w:t xml:space="preserve">active flows of class</w:t>
      </w:r>
      <w:r>
        <w:t xml:space="preserve"> </w:t>
      </w:r>
      <m:oMath>
        <m:r>
          <m:t>c</m:t>
        </m:r>
      </m:oMath>
      <w:r>
        <w:t xml:space="preserve">, total airtime utilization is:</w:t>
      </w:r>
    </w:p>
    <w:p>
      <w:pPr>
        <w:pStyle w:val="a3"/>
      </w:pPr>
      <m:oMathPara>
        <m:oMathParaPr>
          <m:jc m:val="center"/>
        </m:oMathParaPr>
        <m:oMath>
          <m:r>
            <m:t>A</m:t>
          </m:r>
          <m:r>
            <m:rPr>
              <m:sty m:val="p"/>
            </m:rPr>
            <m:t>=</m:t>
          </m:r>
          <m:nary>
            <m:naryPr>
              <m:chr m:val="∑"/>
              <m:limLoc m:val="undOvr"/>
              <m:subHide m:val="off"/>
              <m:supHide m:val="on"/>
            </m:naryPr>
            <m:sub>
              <m:r>
                <m:t>c</m:t>
              </m:r>
              <m:r>
                <m:rPr>
                  <m:sty m:val="p"/>
                </m:rPr>
                <m:t>∈</m:t>
              </m:r>
              <m:r>
                <m:rPr>
                  <m:sty m:val="p"/>
                </m:rPr>
                <m:t>{</m:t>
              </m:r>
              <m:r>
                <m:t>V</m:t>
              </m:r>
              <m:r>
                <m:t>O</m:t>
              </m:r>
              <m:r>
                <m:rPr>
                  <m:sty m:val="p"/>
                </m:rPr>
                <m:t>,</m:t>
              </m:r>
              <m:r>
                <m:t>V</m:t>
              </m:r>
              <m:r>
                <m:t>I</m:t>
              </m:r>
              <m:r>
                <m:rPr>
                  <m:sty m:val="p"/>
                </m:rPr>
                <m:t>,</m:t>
              </m:r>
              <m:r>
                <m:t>B</m:t>
              </m:r>
              <m:r>
                <m:t>E</m:t>
              </m:r>
              <m:r>
                <m:rPr>
                  <m:sty m:val="p"/>
                </m:rPr>
                <m:t>}</m:t>
              </m:r>
            </m:sub>
            <m:sup>
              <m:r>
                <m:t>​</m:t>
              </m:r>
            </m:sup>
            <m:e>
              <m:sSub>
                <m:e>
                  <m:r>
                    <m:t>n</m:t>
                  </m:r>
                </m:e>
                <m:sub>
                  <m:r>
                    <m:t>c</m:t>
                  </m:r>
                </m:sub>
              </m:sSub>
            </m:e>
          </m:nary>
          <m:r>
            <m:rPr>
              <m:sty m:val="p"/>
            </m:rPr>
            <m:t>⋅</m:t>
          </m:r>
          <m:sSub>
            <m:e>
              <m:r>
                <m:t>α</m:t>
              </m:r>
            </m:e>
            <m:sub>
              <m:r>
                <m:t>c</m:t>
              </m:r>
            </m:sub>
          </m:sSub>
        </m:oMath>
      </m:oMathPara>
    </w:p>
    <w:bookmarkEnd w:id="35"/>
    <w:bookmarkStart w:id="36" w:name="problem-formulation"/>
    <w:p>
      <w:pPr>
        <w:pStyle w:val="2"/>
      </w:pPr>
      <w:r>
        <w:t xml:space="preserve">Problem Formulation</w:t>
      </w:r>
    </w:p>
    <w:p>
      <w:pPr>
        <w:pStyle w:val="FirstParagraph"/>
      </w:pPr>
      <w:r>
        <w:t xml:space="preserve">The admission control problem is to maximize network utility while maintaining QoS:</w:t>
      </w:r>
    </w:p>
    <w:p>
      <w:pPr>
        <w:pStyle w:val="a3"/>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n</m:t>
                        </m:r>
                      </m:e>
                      <m:sub>
                        <m:r>
                          <m:t>V</m:t>
                        </m:r>
                        <m:r>
                          <m:t>O</m:t>
                        </m:r>
                      </m:sub>
                    </m:sSub>
                    <m:r>
                      <m:rPr>
                        <m:sty m:val="p"/>
                      </m:rPr>
                      <m:t>,</m:t>
                    </m:r>
                    <m:sSub>
                      <m:e>
                        <m:r>
                          <m:t>n</m:t>
                        </m:r>
                      </m:e>
                      <m:sub>
                        <m:r>
                          <m:t>V</m:t>
                        </m:r>
                        <m:r>
                          <m:t>I</m:t>
                        </m:r>
                      </m:sub>
                    </m:sSub>
                    <m:r>
                      <m:rPr>
                        <m:sty m:val="p"/>
                      </m:rPr>
                      <m:t>,</m:t>
                    </m:r>
                    <m:sSub>
                      <m:e>
                        <m:r>
                          <m:t>n</m:t>
                        </m:r>
                      </m:e>
                      <m:sub>
                        <m:r>
                          <m:t>B</m:t>
                        </m:r>
                        <m:r>
                          <m:t>E</m:t>
                        </m:r>
                      </m:sub>
                    </m:sSub>
                  </m:lim>
                </m:limLow>
                <m:r>
                  <m:t> </m:t>
                </m:r>
              </m:e>
              <m:e>
                <m:nary>
                  <m:naryPr>
                    <m:chr m:val="∑"/>
                    <m:limLoc m:val="undOvr"/>
                    <m:subHide m:val="off"/>
                    <m:supHide m:val="on"/>
                  </m:naryPr>
                  <m:sub>
                    <m:r>
                      <m:t>c</m:t>
                    </m:r>
                  </m:sub>
                  <m:sup>
                    <m:r>
                      <m:t>​</m:t>
                    </m:r>
                  </m:sup>
                  <m:e>
                    <m:sSub>
                      <m:e>
                        <m:r>
                          <m:t>w</m:t>
                        </m:r>
                      </m:e>
                      <m:sub>
                        <m:r>
                          <m:t>c</m:t>
                        </m:r>
                      </m:sub>
                    </m:sSub>
                  </m:e>
                </m:nary>
                <m:r>
                  <m:rPr>
                    <m:sty m:val="p"/>
                  </m:rPr>
                  <m:t>⋅</m:t>
                </m:r>
                <m:sSub>
                  <m:e>
                    <m:r>
                      <m:t>n</m:t>
                    </m:r>
                  </m:e>
                  <m:sub>
                    <m:r>
                      <m:t>c</m:t>
                    </m:r>
                  </m:sub>
                </m:sSub>
                <m:r>
                  <m:rPr>
                    <m:sty m:val="p"/>
                  </m:rPr>
                  <m:t>⋅</m:t>
                </m:r>
                <m:sSub>
                  <m:e>
                    <m:r>
                      <m:t>R</m:t>
                    </m:r>
                  </m:e>
                  <m:sub>
                    <m:r>
                      <m:t>c</m:t>
                    </m:r>
                  </m:sub>
                </m:sSub>
              </m:e>
            </m:mr>
            <m:mr>
              <m:e>
                <m:r>
                  <m:rPr>
                    <m:nor/>
                    <m:sty m:val="p"/>
                  </m:rPr>
                  <m:t>subject to</m:t>
                </m:r>
                <m:r>
                  <m:t> </m:t>
                </m:r>
              </m:e>
              <m:e>
                <m:r>
                  <m:t>A</m:t>
                </m:r>
                <m:r>
                  <m:rPr>
                    <m:sty m:val="p"/>
                  </m:rPr>
                  <m:t>≤</m:t>
                </m:r>
                <m:sSub>
                  <m:e>
                    <m:r>
                      <m:t>θ</m:t>
                    </m:r>
                  </m:e>
                  <m:sub>
                    <m:r>
                      <m:t>m</m:t>
                    </m:r>
                    <m:r>
                      <m:t>a</m:t>
                    </m:r>
                    <m:r>
                      <m:t>x</m:t>
                    </m:r>
                  </m:sub>
                </m:sSub>
              </m:e>
            </m:mr>
            <m:mr>
              <m:e/>
              <m:e>
                <m:sSub>
                  <m:e>
                    <m:r>
                      <m:t>D</m:t>
                    </m:r>
                  </m:e>
                  <m:sub>
                    <m:r>
                      <m:t>V</m:t>
                    </m:r>
                    <m:r>
                      <m:t>O</m:t>
                    </m:r>
                  </m:sub>
                </m:sSub>
                <m:r>
                  <m:rPr>
                    <m:sty m:val="p"/>
                  </m:rPr>
                  <m:t>≤</m:t>
                </m:r>
                <m:r>
                  <m:t>30</m:t>
                </m:r>
                <m:r>
                  <m:rPr>
                    <m:nor/>
                    <m:sty m:val="p"/>
                  </m:rPr>
                  <m:t> ms</m:t>
                </m:r>
              </m:e>
            </m:mr>
            <m:mr>
              <m:e/>
              <m:e>
                <m:sSub>
                  <m:e>
                    <m:r>
                      <m:t>D</m:t>
                    </m:r>
                  </m:e>
                  <m:sub>
                    <m:r>
                      <m:t>V</m:t>
                    </m:r>
                    <m:r>
                      <m:t>I</m:t>
                    </m:r>
                  </m:sub>
                </m:sSub>
                <m:r>
                  <m:rPr>
                    <m:sty m:val="p"/>
                  </m:rPr>
                  <m:t>≤</m:t>
                </m:r>
                <m:r>
                  <m:t>100</m:t>
                </m:r>
                <m:r>
                  <m:rPr>
                    <m:nor/>
                    <m:sty m:val="p"/>
                  </m:rPr>
                  <m:t> ms</m:t>
                </m:r>
              </m:e>
            </m:mr>
          </m:m>
        </m:oMath>
      </m:oMathPara>
    </w:p>
    <w:p>
      <w:pPr>
        <w:pStyle w:val="FirstParagraph"/>
      </w:pPr>
      <w:r>
        <w:t xml:space="preserve">where</w:t>
      </w:r>
      <w:r>
        <w:t xml:space="preserve"> </w:t>
      </w:r>
      <m:oMath>
        <m:sSub>
          <m:e>
            <m:r>
              <m:t>w</m:t>
            </m:r>
          </m:e>
          <m:sub>
            <m:r>
              <m:t>c</m:t>
            </m:r>
          </m:sub>
        </m:sSub>
      </m:oMath>
      <w:r>
        <w:t xml:space="preserve"> </w:t>
      </w:r>
      <w:r>
        <w:t xml:space="preserve">are priority weights,</w:t>
      </w:r>
      <w:r>
        <w:t xml:space="preserve"> </w:t>
      </w:r>
      <m:oMath>
        <m:sSub>
          <m:e>
            <m:r>
              <m:t>θ</m:t>
            </m:r>
          </m:e>
          <m:sub>
            <m:r>
              <m:t>m</m:t>
            </m:r>
            <m:r>
              <m:t>a</m:t>
            </m:r>
            <m:r>
              <m:t>x</m:t>
            </m:r>
          </m:sub>
        </m:sSub>
      </m:oMath>
      <w:r>
        <w:t xml:space="preserve"> </w:t>
      </w:r>
      <w:r>
        <w:t xml:space="preserve">is the maximum safe utilization threshold, and</w:t>
      </w:r>
      <w:r>
        <w:t xml:space="preserve"> </w:t>
      </w:r>
      <m:oMath>
        <m:sSub>
          <m:e>
            <m:r>
              <m:t>D</m:t>
            </m:r>
          </m:e>
          <m:sub>
            <m:r>
              <m:t>c</m:t>
            </m:r>
          </m:sub>
        </m:sSub>
      </m:oMath>
      <w:r>
        <w:t xml:space="preserve"> </w:t>
      </w:r>
      <w:r>
        <w:t xml:space="preserve">represents average delay for class</w:t>
      </w:r>
      <w:r>
        <w:t xml:space="preserve"> </w:t>
      </w:r>
      <m:oMath>
        <m:r>
          <m:t>c</m:t>
        </m:r>
      </m:oMath>
      <w:r>
        <w:t xml:space="preserve">.</w:t>
      </w:r>
    </w:p>
    <w:bookmarkEnd w:id="36"/>
    <w:bookmarkEnd w:id="37"/>
    <w:bookmarkStart w:id="41" w:name="proposed-as-cac-framework"/>
    <w:p>
      <w:pPr>
        <w:pStyle w:val="1"/>
      </w:pPr>
      <w:r>
        <w:t xml:space="preserve">Proposed AS-CAC Framework</w:t>
      </w:r>
    </w:p>
    <w:bookmarkStart w:id="38" w:name="hard-cac-baseline"/>
    <w:p>
      <w:pPr>
        <w:pStyle w:val="2"/>
      </w:pPr>
      <w:r>
        <w:t xml:space="preserve">Hard CAC (Baseline)</w:t>
      </w:r>
    </w:p>
    <w:p>
      <w:pPr>
        <w:pStyle w:val="FirstParagraph"/>
      </w:pPr>
      <w:r>
        <w:t xml:space="preserve">Traditional hard CAC applies a single threshold</w:t>
      </w:r>
      <w:r>
        <w:t xml:space="preserve"> </w:t>
      </w:r>
      <m:oMath>
        <m:r>
          <m:t>θ</m:t>
        </m:r>
      </m:oMath>
      <w:r>
        <w:t xml:space="preserve"> </w:t>
      </w:r>
      <w:r>
        <w:t xml:space="preserve">(typically 0.8) to all traffic:</w:t>
      </w:r>
    </w:p>
    <w:p>
      <w:pPr>
        <w:pStyle w:val="a3"/>
      </w:pPr>
      <m:oMathPara>
        <m:oMathParaPr>
          <m:jc m:val="center"/>
        </m:oMathParaPr>
        <m:oMath>
          <m:r>
            <m:rPr>
              <m:nor/>
              <m:sty m:val="p"/>
            </m:rPr>
            <m:t>Admit flow </m:t>
          </m:r>
          <m:r>
            <m:t>f</m:t>
          </m:r>
          <m:r>
            <m:rPr>
              <m:nor/>
              <m:sty m:val="p"/>
            </m:rPr>
            <m:t> if </m:t>
          </m:r>
          <m:r>
            <m:t>A</m:t>
          </m:r>
          <m:r>
            <m:rPr>
              <m:sty m:val="p"/>
            </m:rPr>
            <m:t>+</m:t>
          </m:r>
          <m:sSub>
            <m:e>
              <m:r>
                <m:t>α</m:t>
              </m:r>
            </m:e>
            <m:sub>
              <m:r>
                <m:t>f</m:t>
              </m:r>
            </m:sub>
          </m:sSub>
          <m:r>
            <m:rPr>
              <m:sty m:val="p"/>
            </m:rPr>
            <m:t>≤</m:t>
          </m:r>
          <m:r>
            <m:t>θ</m:t>
          </m:r>
        </m:oMath>
      </m:oMathPara>
    </w:p>
    <w:p>
      <w:pPr>
        <w:pStyle w:val="FirstParagraph"/>
      </w:pPr>
      <w:r>
        <w:t xml:space="preserve">While simple, this approach is overly conservative, leaving 20% of channel capacity unused to maintain a safety margin</w:t>
      </w:r>
      <w:r>
        <w:t xml:space="preserve"> </w:t>
      </w:r>
      <w:r>
        <w:t xml:space="preserve">.</w:t>
      </w:r>
    </w:p>
    <w:bookmarkEnd w:id="38"/>
    <w:bookmarkStart w:id="39" w:name="soft-cac-priority-based"/>
    <w:p>
      <w:pPr>
        <w:pStyle w:val="2"/>
      </w:pPr>
      <w:r>
        <w:t xml:space="preserve">Soft CAC (Priority-Based)</w:t>
      </w:r>
    </w:p>
    <w:p>
      <w:pPr>
        <w:pStyle w:val="FirstParagraph"/>
      </w:pPr>
      <w:r>
        <w:t xml:space="preserve">Our Soft CAC mechanism introduces class-specific thresholds:</w:t>
      </w:r>
    </w:p>
    <w:p>
      <w:pPr>
        <w:pStyle w:val="a3"/>
      </w:pPr>
      <m:oMathPara>
        <m:oMathParaPr>
          <m:jc m:val="center"/>
        </m:oMathParaPr>
        <m:oMath>
          <m:sSub>
            <m:e>
              <m:r>
                <m:t>θ</m:t>
              </m:r>
            </m:e>
            <m:sub>
              <m:r>
                <m:t>c</m:t>
              </m:r>
            </m:sub>
          </m:sSub>
          <m:r>
            <m:rPr>
              <m:sty m:val="p"/>
            </m:rPr>
            <m:t>=</m:t>
          </m:r>
          <m:d>
            <m:dPr>
              <m:begChr m:val="{"/>
              <m:endChr m:val=""/>
              <m:sepChr m:val=""/>
              <m:grow/>
            </m:dPr>
            <m:e>
              <m:m>
                <m:mPr>
                  <m:baseJc m:val="center"/>
                  <m:plcHide m:val="on"/>
                  <m:mcs>
                    <m:mc>
                      <m:mcPr>
                        <m:mcJc m:val="left"/>
                        <m:count m:val="1"/>
                      </m:mcPr>
                    </m:mc>
                    <m:mc>
                      <m:mcPr>
                        <m:mcJc m:val="left"/>
                        <m:count m:val="1"/>
                      </m:mcPr>
                    </m:mc>
                  </m:mcs>
                </m:mPr>
                <m:mr>
                  <m:e>
                    <m:r>
                      <m:t>0.90</m:t>
                    </m:r>
                  </m:e>
                  <m:e>
                    <m:r>
                      <m:rPr>
                        <m:nor/>
                        <m:sty m:val="p"/>
                      </m:rPr>
                      <m:t>if </m:t>
                    </m:r>
                    <m:r>
                      <m:t>c</m:t>
                    </m:r>
                    <m:r>
                      <m:rPr>
                        <m:sty m:val="p"/>
                      </m:rPr>
                      <m:t>=</m:t>
                    </m:r>
                    <m:r>
                      <m:t>V</m:t>
                    </m:r>
                    <m:r>
                      <m:t>O</m:t>
                    </m:r>
                  </m:e>
                </m:mr>
                <m:mr>
                  <m:e>
                    <m:r>
                      <m:t>0.80</m:t>
                    </m:r>
                  </m:e>
                  <m:e>
                    <m:r>
                      <m:rPr>
                        <m:nor/>
                        <m:sty m:val="p"/>
                      </m:rPr>
                      <m:t>if </m:t>
                    </m:r>
                    <m:r>
                      <m:t>c</m:t>
                    </m:r>
                    <m:r>
                      <m:rPr>
                        <m:sty m:val="p"/>
                      </m:rPr>
                      <m:t>=</m:t>
                    </m:r>
                    <m:r>
                      <m:t>V</m:t>
                    </m:r>
                    <m:r>
                      <m:t>I</m:t>
                    </m:r>
                  </m:e>
                </m:mr>
                <m:mr>
                  <m:e>
                    <m:r>
                      <m:t>0.95</m:t>
                    </m:r>
                  </m:e>
                  <m:e>
                    <m:r>
                      <m:rPr>
                        <m:nor/>
                        <m:sty m:val="p"/>
                      </m:rPr>
                      <m:t>if </m:t>
                    </m:r>
                    <m:r>
                      <m:t>c</m:t>
                    </m:r>
                    <m:r>
                      <m:rPr>
                        <m:sty m:val="p"/>
                      </m:rPr>
                      <m:t>=</m:t>
                    </m:r>
                    <m:r>
                      <m:t>B</m:t>
                    </m:r>
                    <m:r>
                      <m:t>E</m:t>
                    </m:r>
                  </m:e>
                </m:mr>
              </m:m>
            </m:e>
          </m:d>
        </m:oMath>
      </m:oMathPara>
    </w:p>
    <w:p>
      <w:pPr>
        <w:pStyle w:val="FirstParagraph"/>
      </w:pPr>
      <w:r>
        <w:t xml:space="preserve">A flow of class</w:t>
      </w:r>
      <w:r>
        <w:t xml:space="preserve"> </w:t>
      </w:r>
      <m:oMath>
        <m:r>
          <m:t>c</m:t>
        </m:r>
      </m:oMath>
      <w:r>
        <w:t xml:space="preserve"> </w:t>
      </w:r>
      <w:r>
        <w:t xml:space="preserve">is admitted if:</w:t>
      </w:r>
    </w:p>
    <w:p>
      <w:pPr>
        <w:pStyle w:val="a3"/>
      </w:pPr>
      <m:oMathPara>
        <m:oMathParaPr>
          <m:jc m:val="center"/>
        </m:oMathParaPr>
        <m:oMath>
          <m:r>
            <m:t>A</m:t>
          </m:r>
          <m:r>
            <m:rPr>
              <m:sty m:val="p"/>
            </m:rPr>
            <m:t>+</m:t>
          </m:r>
          <m:sSub>
            <m:e>
              <m:r>
                <m:t>α</m:t>
              </m:r>
            </m:e>
            <m:sub>
              <m:r>
                <m:t>c</m:t>
              </m:r>
            </m:sub>
          </m:sSub>
          <m:r>
            <m:rPr>
              <m:sty m:val="p"/>
            </m:rPr>
            <m:t>≤</m:t>
          </m:r>
          <m:sSub>
            <m:e>
              <m:r>
                <m:t>θ</m:t>
              </m:r>
            </m:e>
            <m:sub>
              <m:r>
                <m:t>c</m:t>
              </m:r>
            </m:sub>
          </m:sSub>
        </m:oMath>
      </m:oMathPara>
    </w:p>
    <w:p>
      <w:pPr>
        <w:pStyle w:val="FirstParagraph"/>
      </w:pPr>
      <w:r>
        <w:t xml:space="preserve">This allows best-effort traffic to</w:t>
      </w:r>
      <w:r>
        <w:t xml:space="preserve"> </w:t>
      </w:r>
      <w:r>
        <w:t xml:space="preserve">“</w:t>
      </w:r>
      <w:r>
        <w:t xml:space="preserve">fill the gaps</w:t>
      </w:r>
      <w:r>
        <w:t xml:space="preserve">”</w:t>
      </w:r>
      <w:r>
        <w:t xml:space="preserve"> </w:t>
      </w:r>
      <w:r>
        <w:t xml:space="preserve">up to 95% utilization without compromising VoIP (protected at 90%) or Video (protected at 80%).</w:t>
      </w:r>
    </w:p>
    <w:bookmarkEnd w:id="39"/>
    <w:bookmarkStart w:id="40" w:name="as-cac-adaptive"/>
    <w:p>
      <w:pPr>
        <w:pStyle w:val="2"/>
      </w:pPr>
      <w:r>
        <w:t xml:space="preserve">AS-CAC+ (Adaptive)</w:t>
      </w:r>
    </w:p>
    <w:p>
      <w:pPr>
        <w:pStyle w:val="FirstParagraph"/>
      </w:pPr>
      <w:r>
        <w:t xml:space="preserve">AS-CAC+ enhances Soft CAC with dynamic threshold adjustment based on network health. We simulate Packet Error Rate (PER) as a function of utilization:</w:t>
      </w:r>
    </w:p>
    <w:p>
      <w:pPr>
        <w:pStyle w:val="a3"/>
      </w:pPr>
      <m:oMathPara>
        <m:oMathParaPr>
          <m:jc m:val="center"/>
        </m:oMathParaPr>
        <m:oMath>
          <m:r>
            <m:t>P</m:t>
          </m:r>
          <m:r>
            <m:t>E</m:t>
          </m:r>
          <m:r>
            <m:t>R</m:t>
          </m:r>
          <m:d>
            <m:dPr>
              <m:begChr m:val="("/>
              <m:endChr m:val=")"/>
              <m:sepChr m:val=""/>
              <m:grow/>
            </m:dPr>
            <m:e>
              <m:r>
                <m:t>A</m:t>
              </m:r>
            </m:e>
          </m:d>
          <m:r>
            <m:rPr>
              <m:sty m:val="p"/>
            </m:rPr>
            <m:t>=</m:t>
          </m:r>
          <m:d>
            <m:dPr>
              <m:begChr m:val="{"/>
              <m:endChr m:val=""/>
              <m:sepChr m:val=""/>
              <m:grow/>
            </m:dPr>
            <m:e>
              <m:m>
                <m:mPr>
                  <m:baseJc m:val="center"/>
                  <m:plcHide m:val="on"/>
                  <m:mcs>
                    <m:mc>
                      <m:mcPr>
                        <m:mcJc m:val="left"/>
                        <m:count m:val="1"/>
                      </m:mcPr>
                    </m:mc>
                    <m:mc>
                      <m:mcPr>
                        <m:mcJc m:val="left"/>
                        <m:count m:val="1"/>
                      </m:mcPr>
                    </m:mc>
                  </m:mcs>
                </m:mPr>
                <m:mr>
                  <m:e>
                    <m:r>
                      <m:t>0.001</m:t>
                    </m:r>
                  </m:e>
                  <m:e>
                    <m:r>
                      <m:rPr>
                        <m:nor/>
                        <m:sty m:val="p"/>
                      </m:rPr>
                      <m:t>if </m:t>
                    </m:r>
                    <m:r>
                      <m:t>A</m:t>
                    </m:r>
                    <m:r>
                      <m:rPr>
                        <m:sty m:val="p"/>
                      </m:rPr>
                      <m:t>≤</m:t>
                    </m:r>
                    <m:r>
                      <m:t>0.80</m:t>
                    </m:r>
                  </m:e>
                </m:mr>
                <m:mr>
                  <m:e>
                    <m:r>
                      <m:t>0.01</m:t>
                    </m:r>
                  </m:e>
                  <m:e>
                    <m:r>
                      <m:rPr>
                        <m:nor/>
                        <m:sty m:val="p"/>
                      </m:rPr>
                      <m:t>if </m:t>
                    </m:r>
                    <m:r>
                      <m:t>0.80</m:t>
                    </m:r>
                    <m:r>
                      <m:rPr>
                        <m:sty m:val="p"/>
                      </m:rPr>
                      <m:t>&lt;</m:t>
                    </m:r>
                    <m:r>
                      <m:t>A</m:t>
                    </m:r>
                    <m:r>
                      <m:rPr>
                        <m:sty m:val="p"/>
                      </m:rPr>
                      <m:t>≤</m:t>
                    </m:r>
                    <m:r>
                      <m:t>0.90</m:t>
                    </m:r>
                  </m:e>
                </m:mr>
                <m:mr>
                  <m:e>
                    <m:r>
                      <m:t>0.05</m:t>
                    </m:r>
                  </m:e>
                  <m:e>
                    <m:r>
                      <m:rPr>
                        <m:nor/>
                        <m:sty m:val="p"/>
                      </m:rPr>
                      <m:t>if </m:t>
                    </m:r>
                    <m:r>
                      <m:t>0.90</m:t>
                    </m:r>
                    <m:r>
                      <m:rPr>
                        <m:sty m:val="p"/>
                      </m:rPr>
                      <m:t>&lt;</m:t>
                    </m:r>
                    <m:r>
                      <m:t>A</m:t>
                    </m:r>
                    <m:r>
                      <m:rPr>
                        <m:sty m:val="p"/>
                      </m:rPr>
                      <m:t>≤</m:t>
                    </m:r>
                    <m:r>
                      <m:t>0.95</m:t>
                    </m:r>
                  </m:e>
                </m:mr>
                <m:mr>
                  <m:e>
                    <m:r>
                      <m:t>0.15</m:t>
                    </m:r>
                  </m:e>
                  <m:e>
                    <m:r>
                      <m:rPr>
                        <m:nor/>
                        <m:sty m:val="p"/>
                      </m:rPr>
                      <m:t>if </m:t>
                    </m:r>
                    <m:r>
                      <m:t>A</m:t>
                    </m:r>
                    <m:r>
                      <m:rPr>
                        <m:sty m:val="p"/>
                      </m:rPr>
                      <m:t>&gt;</m:t>
                    </m:r>
                    <m:r>
                      <m:t>0.95</m:t>
                    </m:r>
                  </m:e>
                </m:mr>
              </m:m>
            </m:e>
          </m:d>
        </m:oMath>
      </m:oMathPara>
    </w:p>
    <w:p>
      <w:pPr>
        <w:pStyle w:val="FirstParagraph"/>
      </w:pPr>
      <w:r>
        <w:rPr>
          <w:iCs/>
          <w:i/>
        </w:rPr>
        <w:t xml:space="preserve">Rationale for PER</w:t>
      </w:r>
      <w:r>
        <w:t xml:space="preserve">: We select Packet Error Rate (PER) as the primary network health metric rather than Channel Clean Assessment (CCA) busy ratio or Signal-to-Noise Ratio (SNR). In dense OFDMA environments, CCA often underestimates congestion due to efficient spatial reuse colors and OBSS_PD mechanisms</w:t>
      </w:r>
      <w:r>
        <w:t xml:space="preserve"> </w:t>
      </w:r>
      <w:r>
        <w:t xml:space="preserve">. Conversely, SNR captures link quality but fails to account for collision-induced losses in saturated contention periods. PER provides a direct, end-to-end measure of effective goodput degradation, capturing both collision effects and channel noise, making it the most reliable indicator for admission control decisions.</w:t>
      </w:r>
    </w:p>
    <w:p>
      <w:pPr>
        <w:pStyle w:val="a3"/>
      </w:pPr>
      <w:r>
        <w:t xml:space="preserve">The adaptive control loop adjusts</w:t>
      </w:r>
      <w:r>
        <w:t xml:space="preserve"> </w:t>
      </w:r>
      <m:oMath>
        <m:sSub>
          <m:e>
            <m:r>
              <m:t>θ</m:t>
            </m:r>
          </m:e>
          <m:sub>
            <m:r>
              <m:t>B</m:t>
            </m:r>
            <m:r>
              <m:t>E</m:t>
            </m:r>
          </m:sub>
        </m:sSub>
      </m:oMath>
      <w:r>
        <w:t xml:space="preserve"> </w:t>
      </w:r>
      <w:r>
        <w:t xml:space="preserve">every admission request:</w:t>
      </w:r>
    </w:p>
    <w:p>
      <w:pPr>
        <w:pStyle w:val="a3"/>
      </w:pPr>
      <w:r>
        <w:rPr>
          <w:bCs/>
          <w:b/>
        </w:rPr>
        <w:t xml:space="preserve">Input:</w:t>
      </w:r>
      <w:r>
        <w:t xml:space="preserve"> </w:t>
      </w:r>
      <w:r>
        <w:t xml:space="preserve">Current utilization</w:t>
      </w:r>
      <w:r>
        <w:t xml:space="preserve"> </w:t>
      </w:r>
      <m:oMath>
        <m:r>
          <m:t>A</m:t>
        </m:r>
      </m:oMath>
      <w:r>
        <w:t xml:space="preserve">, threshold</w:t>
      </w:r>
      <w:r>
        <w:t xml:space="preserve"> </w:t>
      </w:r>
      <m:oMath>
        <m:sSub>
          <m:e>
            <m:r>
              <m:t>θ</m:t>
            </m:r>
          </m:e>
          <m:sub>
            <m:r>
              <m:t>B</m:t>
            </m:r>
            <m:r>
              <m:t>E</m:t>
            </m:r>
          </m:sub>
        </m:sSub>
      </m:oMath>
      <w:r>
        <w:t xml:space="preserve"> </w:t>
      </w:r>
      <m:oMath>
        <m:r>
          <m:t>P</m:t>
        </m:r>
        <m:r>
          <m:t>E</m:t>
        </m:r>
        <m:r>
          <m:t>R</m:t>
        </m:r>
        <m:r>
          <m:rPr>
            <m:sty m:val="p"/>
          </m:rPr>
          <m:t>←</m:t>
        </m:r>
      </m:oMath>
      <w:r>
        <w:t xml:space="preserve"> </w:t>
      </w:r>
      <w:r>
        <w:t xml:space="preserve">Calculate from Eq. (</w:t>
      </w:r>
      <w:hyperlink w:anchor="eq:per">
        <w:r>
          <w:rPr>
            <w:rStyle w:val="a8"/>
          </w:rPr>
          <w:t xml:space="preserve">[eq:per]</w:t>
        </w:r>
      </w:hyperlink>
      <w:r>
        <w:t xml:space="preserve">)</w:t>
      </w:r>
      <w:r>
        <w:t xml:space="preserve"> </w:t>
      </w:r>
      <m:oMath>
        <m:sSub>
          <m:e>
            <m:r>
              <m:t>θ</m:t>
            </m:r>
          </m:e>
          <m:sub>
            <m:r>
              <m:t>B</m:t>
            </m:r>
            <m:r>
              <m:t>E</m:t>
            </m:r>
          </m:sub>
        </m:sSub>
        <m:r>
          <m:rPr>
            <m:sty m:val="p"/>
          </m:rPr>
          <m:t>←</m:t>
        </m:r>
        <m:r>
          <m:rPr>
            <m:sty m:val="p"/>
          </m:rPr>
          <m:t>max</m:t>
        </m:r>
        <m:d>
          <m:dPr>
            <m:begChr m:val="("/>
            <m:endChr m:val=")"/>
            <m:sepChr m:val=""/>
            <m:grow/>
          </m:dPr>
          <m:e>
            <m:r>
              <m:t>0.80</m:t>
            </m:r>
            <m:r>
              <m:rPr>
                <m:sty m:val="p"/>
              </m:rPr>
              <m:t>,</m:t>
            </m:r>
            <m:sSub>
              <m:e>
                <m:r>
                  <m:t>θ</m:t>
                </m:r>
              </m:e>
              <m:sub>
                <m:r>
                  <m:t>B</m:t>
                </m:r>
                <m:r>
                  <m:t>E</m:t>
                </m:r>
              </m:sub>
            </m:sSub>
            <m:r>
              <m:rPr>
                <m:sty m:val="p"/>
              </m:rPr>
              <m:t>−</m:t>
            </m:r>
            <m:r>
              <m:t>0.01</m:t>
            </m:r>
          </m:e>
        </m:d>
      </m:oMath>
      <w:r>
        <w:t xml:space="preserve"> </w:t>
      </w:r>
      <m:oMath>
        <m:sSub>
          <m:e>
            <m:r>
              <m:t>θ</m:t>
            </m:r>
          </m:e>
          <m:sub>
            <m:r>
              <m:t>B</m:t>
            </m:r>
            <m:r>
              <m:t>E</m:t>
            </m:r>
          </m:sub>
        </m:sSub>
        <m:r>
          <m:rPr>
            <m:sty m:val="p"/>
          </m:rPr>
          <m:t>←</m:t>
        </m:r>
        <m:r>
          <m:rPr>
            <m:sty m:val="p"/>
          </m:rPr>
          <m:t>min</m:t>
        </m:r>
        <m:d>
          <m:dPr>
            <m:begChr m:val="("/>
            <m:endChr m:val=")"/>
            <m:sepChr m:val=""/>
            <m:grow/>
          </m:dPr>
          <m:e>
            <m:r>
              <m:t>0.98</m:t>
            </m:r>
            <m:r>
              <m:rPr>
                <m:sty m:val="p"/>
              </m:rPr>
              <m:t>,</m:t>
            </m:r>
            <m:sSub>
              <m:e>
                <m:r>
                  <m:t>θ</m:t>
                </m:r>
              </m:e>
              <m:sub>
                <m:r>
                  <m:t>B</m:t>
                </m:r>
                <m:r>
                  <m:t>E</m:t>
                </m:r>
              </m:sub>
            </m:sSub>
            <m:r>
              <m:rPr>
                <m:sty m:val="p"/>
              </m:rPr>
              <m:t>+</m:t>
            </m:r>
            <m:r>
              <m:t>0.01</m:t>
            </m:r>
          </m:e>
        </m:d>
      </m:oMath>
      <w:r>
        <w:t xml:space="preserve"> </w:t>
      </w:r>
      <w:r>
        <w:rPr>
          <w:bCs/>
          <w:b/>
        </w:rPr>
        <w:t xml:space="preserve">Return:</w:t>
      </w:r>
      <w:r>
        <w:t xml:space="preserve"> </w:t>
      </w:r>
      <w:r>
        <w:t xml:space="preserve">Updated</w:t>
      </w:r>
      <w:r>
        <w:t xml:space="preserve"> </w:t>
      </w:r>
      <m:oMath>
        <m:sSub>
          <m:e>
            <m:r>
              <m:t>θ</m:t>
            </m:r>
          </m:e>
          <m:sub>
            <m:r>
              <m:t>B</m:t>
            </m:r>
            <m:r>
              <m:t>E</m:t>
            </m:r>
          </m:sub>
        </m:sSub>
      </m:oMath>
    </w:p>
    <w:p>
      <w:pPr>
        <w:pStyle w:val="a3"/>
      </w:pPr>
      <w:r>
        <w:t xml:space="preserve">This creates a closed-loop feedback system that maximizes efficiency while protecting QoS.</w:t>
      </w:r>
    </w:p>
    <w:bookmarkEnd w:id="40"/>
    <w:bookmarkEnd w:id="41"/>
    <w:bookmarkStart w:id="42" w:name="analytical-model"/>
    <w:p>
      <w:pPr>
        <w:pStyle w:val="1"/>
      </w:pPr>
      <w:r>
        <w:t xml:space="preserve">Analytical Model</w:t>
      </w:r>
    </w:p>
    <w:p>
      <w:pPr>
        <w:pStyle w:val="FirstParagraph"/>
      </w:pPr>
      <w:r>
        <w:t xml:space="preserve">We develop a multi-rate Erlang loss model to validate simulation results. Consider a system with</w:t>
      </w:r>
      <w:r>
        <w:t xml:space="preserve"> </w:t>
      </w:r>
      <m:oMath>
        <m:r>
          <m:t>C</m:t>
        </m:r>
      </m:oMath>
      <w:r>
        <w:t xml:space="preserve"> </w:t>
      </w:r>
      <w:r>
        <w:t xml:space="preserve">traffic classes, each with offered load</w:t>
      </w:r>
      <w:r>
        <w:t xml:space="preserve"> </w:t>
      </w:r>
      <m:oMath>
        <m:sSub>
          <m:e>
            <m:r>
              <m:t>ρ</m:t>
            </m:r>
          </m:e>
          <m:sub>
            <m:r>
              <m:t>c</m:t>
            </m:r>
          </m:sub>
        </m:sSub>
        <m:r>
          <m:rPr>
            <m:sty m:val="p"/>
          </m:rPr>
          <m:t>=</m:t>
        </m:r>
        <m:sSub>
          <m:e>
            <m:r>
              <m:t>λ</m:t>
            </m:r>
          </m:e>
          <m:sub>
            <m:r>
              <m:t>c</m:t>
            </m:r>
          </m:sub>
        </m:sSub>
        <m:r>
          <m:rPr>
            <m:sty m:val="p"/>
          </m:rPr>
          <m:t>/</m:t>
        </m:r>
        <m:sSub>
          <m:e>
            <m:r>
              <m:t>μ</m:t>
            </m:r>
          </m:e>
          <m:sub>
            <m:r>
              <m:t>c</m:t>
            </m:r>
          </m:sub>
        </m:sSub>
      </m:oMath>
      <w:r>
        <w:t xml:space="preserve"> </w:t>
      </w:r>
      <w:r>
        <w:t xml:space="preserve">where</w:t>
      </w:r>
      <w:r>
        <w:t xml:space="preserve"> </w:t>
      </w:r>
      <m:oMath>
        <m:sSub>
          <m:e>
            <m:r>
              <m:t>λ</m:t>
            </m:r>
          </m:e>
          <m:sub>
            <m:r>
              <m:t>c</m:t>
            </m:r>
          </m:sub>
        </m:sSub>
      </m:oMath>
      <w:r>
        <w:t xml:space="preserve"> </w:t>
      </w:r>
      <w:r>
        <w:t xml:space="preserve">is arrival rate and</w:t>
      </w:r>
      <w:r>
        <w:t xml:space="preserve"> </w:t>
      </w:r>
      <m:oMath>
        <m:sSub>
          <m:e>
            <m:r>
              <m:t>μ</m:t>
            </m:r>
          </m:e>
          <m:sub>
            <m:r>
              <m:t>c</m:t>
            </m:r>
          </m:sub>
        </m:sSub>
      </m:oMath>
      <w:r>
        <w:t xml:space="preserve"> </w:t>
      </w:r>
      <w:r>
        <w:t xml:space="preserve">is service rate.</w:t>
      </w:r>
    </w:p>
    <w:p>
      <w:pPr>
        <w:pStyle w:val="a3"/>
      </w:pPr>
      <w:r>
        <w:t xml:space="preserve">The blocking probability for class</w:t>
      </w:r>
      <w:r>
        <w:t xml:space="preserve"> </w:t>
      </w:r>
      <m:oMath>
        <m:r>
          <m:t>c</m:t>
        </m:r>
      </m:oMath>
      <w:r>
        <w:t xml:space="preserve"> </w:t>
      </w:r>
      <w:r>
        <w:t xml:space="preserve">is approximated by:</w:t>
      </w:r>
    </w:p>
    <w:p>
      <w:pPr>
        <w:pStyle w:val="a3"/>
      </w:pPr>
      <m:oMathPara>
        <m:oMathParaPr>
          <m:jc m:val="center"/>
        </m:oMathParaPr>
        <m:oMath>
          <m:sSubSup>
            <m:e>
              <m:r>
                <m:t>P</m:t>
              </m:r>
            </m:e>
            <m:sub>
              <m:r>
                <m:t>B</m:t>
              </m:r>
            </m:sub>
            <m:sup>
              <m:r>
                <m:t>c</m:t>
              </m:r>
            </m:sup>
          </m:sSubSup>
          <m:r>
            <m:rPr>
              <m:sty m:val="p"/>
            </m:rPr>
            <m:t>=</m:t>
          </m:r>
          <m:f>
            <m:fPr>
              <m:type m:val="bar"/>
            </m:fPr>
            <m:num>
              <m:nary>
                <m:naryPr>
                  <m:chr m:val="∑"/>
                  <m:limLoc m:val="undOvr"/>
                  <m:subHide m:val="off"/>
                  <m:supHide m:val="on"/>
                </m:naryPr>
                <m:sub>
                  <m:r>
                    <m:t>n</m:t>
                  </m:r>
                  <m:r>
                    <m:rPr>
                      <m:sty m:val="p"/>
                    </m:rPr>
                    <m:t>∈</m:t>
                  </m:r>
                  <m:sSub>
                    <m:e>
                      <m:r>
                        <m:rPr>
                          <m:sty m:val="p"/>
                          <m:scr m:val="script"/>
                        </m:rPr>
                        <m:t>B</m:t>
                      </m:r>
                    </m:e>
                    <m:sub>
                      <m:r>
                        <m:t>c</m:t>
                      </m:r>
                    </m:sub>
                  </m:sSub>
                </m:sub>
                <m:sup>
                  <m:r>
                    <m:t>​</m:t>
                  </m:r>
                </m:sup>
                <m:e>
                  <m:r>
                    <m:t>p</m:t>
                  </m:r>
                </m:e>
              </m:nary>
              <m:d>
                <m:dPr>
                  <m:begChr m:val="("/>
                  <m:endChr m:val=")"/>
                  <m:sepChr m:val=""/>
                  <m:grow/>
                </m:dPr>
                <m:e>
                  <m:r>
                    <m:t>n</m:t>
                  </m:r>
                </m:e>
              </m:d>
            </m:num>
            <m:den>
              <m:nary>
                <m:naryPr>
                  <m:chr m:val="∑"/>
                  <m:limLoc m:val="undOvr"/>
                  <m:subHide m:val="off"/>
                  <m:supHide m:val="on"/>
                </m:naryPr>
                <m:sub>
                  <m:r>
                    <m:t>n</m:t>
                  </m:r>
                  <m:r>
                    <m:rPr>
                      <m:sty m:val="p"/>
                    </m:rPr>
                    <m:t>∈</m:t>
                  </m:r>
                  <m:r>
                    <m:rPr>
                      <m:sty m:val="p"/>
                      <m:scr m:val="script"/>
                    </m:rPr>
                    <m:t>S</m:t>
                  </m:r>
                </m:sub>
                <m:sup>
                  <m:r>
                    <m:t>​</m:t>
                  </m:r>
                </m:sup>
                <m:e>
                  <m:r>
                    <m:t>p</m:t>
                  </m:r>
                </m:e>
              </m:nary>
              <m:d>
                <m:dPr>
                  <m:begChr m:val="("/>
                  <m:endChr m:val=")"/>
                  <m:sepChr m:val=""/>
                  <m:grow/>
                </m:dPr>
                <m:e>
                  <m:r>
                    <m:t>n</m:t>
                  </m:r>
                </m:e>
              </m:d>
            </m:den>
          </m:f>
        </m:oMath>
      </m:oMathPara>
    </w:p>
    <w:p>
      <w:pPr>
        <w:pStyle w:val="FirstParagraph"/>
      </w:pPr>
      <w:r>
        <w:t xml:space="preserve">where</w:t>
      </w:r>
      <w:r>
        <w:t xml:space="preserve"> </w:t>
      </w:r>
      <m:oMath>
        <m:sSub>
          <m:e>
            <m:r>
              <m:rPr>
                <m:sty m:val="p"/>
                <m:scr m:val="script"/>
              </m:rPr>
              <m:t>B</m:t>
            </m:r>
          </m:e>
          <m:sub>
            <m:r>
              <m:t>c</m:t>
            </m:r>
          </m:sub>
        </m:sSub>
      </m:oMath>
      <w:r>
        <w:t xml:space="preserve"> </w:t>
      </w:r>
      <w:r>
        <w:t xml:space="preserve">is the set of states where class</w:t>
      </w:r>
      <w:r>
        <w:t xml:space="preserve"> </w:t>
      </w:r>
      <m:oMath>
        <m:r>
          <m:t>c</m:t>
        </m:r>
      </m:oMath>
      <w:r>
        <w:t xml:space="preserve"> </w:t>
      </w:r>
      <w:r>
        <w:t xml:space="preserve">would be blocked,</w:t>
      </w:r>
      <w:r>
        <w:t xml:space="preserve"> </w:t>
      </w:r>
      <m:oMath>
        <m:r>
          <m:rPr>
            <m:sty m:val="p"/>
            <m:scr m:val="script"/>
          </m:rPr>
          <m:t>S</m:t>
        </m:r>
      </m:oMath>
      <w:r>
        <w:t xml:space="preserve"> </w:t>
      </w:r>
      <w:r>
        <w:t xml:space="preserve">is the state space, and</w:t>
      </w:r>
      <w:r>
        <w:t xml:space="preserve"> </w:t>
      </w:r>
      <m:oMath>
        <m:r>
          <m:t>p</m:t>
        </m:r>
        <m:d>
          <m:dPr>
            <m:begChr m:val="("/>
            <m:endChr m:val=")"/>
            <m:sepChr m:val=""/>
            <m:grow/>
          </m:dPr>
          <m:e>
            <m:r>
              <m:t>n</m:t>
            </m:r>
          </m:e>
        </m:d>
      </m:oMath>
      <w:r>
        <w:t xml:space="preserve"> </w:t>
      </w:r>
      <w:r>
        <w:t xml:space="preserve">is the steady-state probability of state</w:t>
      </w:r>
      <w:r>
        <w:t xml:space="preserve"> </w:t>
      </w:r>
      <m:oMath>
        <m:r>
          <m:t>n</m:t>
        </m:r>
      </m:oMath>
      <w:r>
        <w:t xml:space="preserve">.</w:t>
      </w:r>
    </w:p>
    <w:p>
      <w:pPr>
        <w:pStyle w:val="a3"/>
      </w:pPr>
      <w:r>
        <w:t xml:space="preserve">For our three-class system with airtime-based admission, the state space is constrained by Eq. (</w:t>
      </w:r>
      <w:hyperlink w:anchor="eq:soft_admission">
        <w:r>
          <w:rPr>
            <w:rStyle w:val="a8"/>
          </w:rPr>
          <w:t xml:space="preserve">[eq:soft_admission]</w:t>
        </w:r>
      </w:hyperlink>
      <w:r>
        <w:t xml:space="preserve">). We compute blocking probabilities numerically and compare with simulation results in Section V.</w:t>
      </w:r>
    </w:p>
    <w:bookmarkEnd w:id="42"/>
    <w:bookmarkStart w:id="76" w:name="performance-evaluation"/>
    <w:p>
      <w:pPr>
        <w:pStyle w:val="1"/>
      </w:pPr>
      <w:r>
        <w:t xml:space="preserve">Performance Evaluation</w:t>
      </w:r>
    </w:p>
    <w:bookmarkStart w:id="44" w:name="simulation-setup"/>
    <w:p>
      <w:pPr>
        <w:pStyle w:val="2"/>
      </w:pPr>
      <w:r>
        <w:t xml:space="preserve">Simulation Setup</w:t>
      </w:r>
    </w:p>
    <w:p>
      <w:pPr>
        <w:pStyle w:val="FirstParagraph"/>
      </w:pPr>
      <w:r>
        <w:t xml:space="preserve">We implemented AS-CAC and AS-CAC+ in ns-3 (development version)</w:t>
      </w:r>
      <w:r>
        <w:t xml:space="preserve"> </w:t>
      </w:r>
      <w:r>
        <w:t xml:space="preserve">. Key parameters:</w:t>
      </w:r>
    </w:p>
    <w:bookmarkStart w:id="43" w:name="tab:params"/>
    <w:p>
      <w:pPr>
        <w:pStyle w:val="TableCaption"/>
      </w:pPr>
      <w:r>
        <w:t xml:space="preserve">Simulation Specification</w:t>
      </w:r>
    </w:p>
    <w:tbl>
      <w:tblPr>
        <w:tblStyle w:val="Table"/>
        <w:tblW w:type="auto" w:w="0"/>
        <w:tblLook w:firstRow="1" w:lastRow="0" w:firstColumn="0" w:lastColumn="0" w:noHBand="0" w:noVBand="0" w:val="0020"/>
        <w:jc w:val="start"/>
        <w:tblCaption w:val="Simulation Specification"/>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Standard</w:t>
            </w:r>
          </w:p>
        </w:tc>
        <w:tc>
          <w:tcPr/>
          <w:p>
            <w:pPr>
              <w:pStyle w:val="Compact"/>
              <w:jc w:val="left"/>
            </w:pPr>
            <w:r>
              <w:t xml:space="preserve">IEEE 802.11ax</w:t>
            </w:r>
          </w:p>
        </w:tc>
      </w:tr>
      <w:tr>
        <w:tc>
          <w:tcPr/>
          <w:p>
            <w:pPr>
              <w:pStyle w:val="Compact"/>
              <w:jc w:val="left"/>
            </w:pPr>
            <w:r>
              <w:t xml:space="preserve">Frequency</w:t>
            </w:r>
          </w:p>
        </w:tc>
        <w:tc>
          <w:tcPr/>
          <w:p>
            <w:pPr>
              <w:pStyle w:val="Compact"/>
              <w:jc w:val="left"/>
            </w:pPr>
            <w:r>
              <w:t xml:space="preserve">5 GHz</w:t>
            </w:r>
          </w:p>
        </w:tc>
      </w:tr>
      <w:tr>
        <w:tc>
          <w:tcPr/>
          <w:p>
            <w:pPr>
              <w:pStyle w:val="Compact"/>
              <w:jc w:val="left"/>
            </w:pPr>
            <w:r>
              <w:t xml:space="preserve">Channel Bandwidth</w:t>
            </w:r>
          </w:p>
        </w:tc>
        <w:tc>
          <w:tcPr/>
          <w:p>
            <w:pPr>
              <w:pStyle w:val="Compact"/>
              <w:jc w:val="left"/>
            </w:pPr>
            <w:r>
              <w:t xml:space="preserve">80 MHz</w:t>
            </w:r>
          </w:p>
        </w:tc>
      </w:tr>
      <w:tr>
        <w:tc>
          <w:tcPr/>
          <w:p>
            <w:pPr>
              <w:pStyle w:val="Compact"/>
              <w:jc w:val="left"/>
            </w:pPr>
            <w:r>
              <w:t xml:space="preserve">MCS</w:t>
            </w:r>
          </w:p>
        </w:tc>
        <w:tc>
          <w:tcPr/>
          <w:p>
            <w:pPr>
              <w:pStyle w:val="Compact"/>
              <w:jc w:val="left"/>
            </w:pPr>
            <w:r>
              <w:t xml:space="preserve">Adaptive (MCS 0-11)</w:t>
            </w:r>
          </w:p>
        </w:tc>
      </w:tr>
      <w:tr>
        <w:tc>
          <w:tcPr/>
          <w:p>
            <w:pPr>
              <w:pStyle w:val="Compact"/>
              <w:jc w:val="left"/>
            </w:pPr>
            <w:r>
              <w:t xml:space="preserve">Number of APs</w:t>
            </w:r>
          </w:p>
        </w:tc>
        <w:tc>
          <w:tcPr/>
          <w:p>
            <w:pPr>
              <w:pStyle w:val="Compact"/>
              <w:jc w:val="left"/>
            </w:pPr>
            <w:r>
              <w:t xml:space="preserve">1-2</w:t>
            </w:r>
          </w:p>
        </w:tc>
      </w:tr>
      <w:tr>
        <w:tc>
          <w:tcPr/>
          <w:p>
            <w:pPr>
              <w:pStyle w:val="Compact"/>
              <w:jc w:val="left"/>
            </w:pPr>
            <w:r>
              <w:t xml:space="preserve">Stations per AP</w:t>
            </w:r>
          </w:p>
        </w:tc>
        <w:tc>
          <w:tcPr/>
          <w:p>
            <w:pPr>
              <w:pStyle w:val="Compact"/>
              <w:jc w:val="left"/>
            </w:pPr>
            <w:r>
              <w:t xml:space="preserve">30</w:t>
            </w:r>
          </w:p>
        </w:tc>
      </w:tr>
      <w:tr>
        <w:tc>
          <w:tcPr/>
          <w:p>
            <w:pPr>
              <w:pStyle w:val="Compact"/>
              <w:jc w:val="left"/>
            </w:pPr>
            <w:r>
              <w:t xml:space="preserve">VoIP Flows</w:t>
            </w:r>
          </w:p>
        </w:tc>
        <w:tc>
          <w:tcPr/>
          <w:p>
            <w:pPr>
              <w:pStyle w:val="Compact"/>
              <w:jc w:val="left"/>
            </w:pPr>
            <w:r>
              <w:t xml:space="preserve">12-13 per AP</w:t>
            </w:r>
          </w:p>
        </w:tc>
      </w:tr>
      <w:tr>
        <w:tc>
          <w:tcPr/>
          <w:p>
            <w:pPr>
              <w:pStyle w:val="Compact"/>
              <w:jc w:val="left"/>
            </w:pPr>
            <w:r>
              <w:t xml:space="preserve">Video Flows</w:t>
            </w:r>
          </w:p>
        </w:tc>
        <w:tc>
          <w:tcPr/>
          <w:p>
            <w:pPr>
              <w:pStyle w:val="Compact"/>
              <w:jc w:val="left"/>
            </w:pPr>
            <w:r>
              <w:t xml:space="preserve">9-11 per AP</w:t>
            </w:r>
          </w:p>
        </w:tc>
      </w:tr>
      <w:tr>
        <w:tc>
          <w:tcPr/>
          <w:p>
            <w:pPr>
              <w:pStyle w:val="Compact"/>
              <w:jc w:val="left"/>
            </w:pPr>
            <w:r>
              <w:t xml:space="preserve">Bursty Flows</w:t>
            </w:r>
          </w:p>
        </w:tc>
        <w:tc>
          <w:tcPr/>
          <w:p>
            <w:pPr>
              <w:pStyle w:val="Compact"/>
              <w:jc w:val="left"/>
            </w:pPr>
            <w:r>
              <w:t xml:space="preserve">9-12 per AP</w:t>
            </w:r>
          </w:p>
        </w:tc>
      </w:tr>
    </w:tbl>
    <w:bookmarkEnd w:id="43"/>
    <w:bookmarkEnd w:id="44"/>
    <w:bookmarkStart w:id="45" w:name="scenarios"/>
    <w:p>
      <w:pPr>
        <w:pStyle w:val="2"/>
      </w:pPr>
      <w:r>
        <w:t xml:space="preserve">Scenarios</w:t>
      </w:r>
    </w:p>
    <w:p>
      <w:pPr>
        <w:numPr>
          <w:ilvl w:val="0"/>
          <w:numId w:val="1004"/>
        </w:numPr>
      </w:pPr>
      <w:r>
        <w:rPr>
          <w:bCs/>
          <w:b/>
        </w:rPr>
        <w:t xml:space="preserve">No CAC</w:t>
      </w:r>
      <w:r>
        <w:t xml:space="preserve">: Baseline with no admission control</w:t>
      </w:r>
    </w:p>
    <w:p>
      <w:pPr>
        <w:numPr>
          <w:ilvl w:val="0"/>
          <w:numId w:val="1004"/>
        </w:numPr>
      </w:pPr>
      <w:r>
        <w:rPr>
          <w:bCs/>
          <w:b/>
        </w:rPr>
        <w:t xml:space="preserve">Hard CAC</w:t>
      </w:r>
      <w:r>
        <w:t xml:space="preserve">: Fixed 80% threshold for all traffic</w:t>
      </w:r>
    </w:p>
    <w:p>
      <w:pPr>
        <w:numPr>
          <w:ilvl w:val="0"/>
          <w:numId w:val="1004"/>
        </w:numPr>
      </w:pPr>
      <w:r>
        <w:rPr>
          <w:bCs/>
          <w:b/>
        </w:rPr>
        <w:t xml:space="preserve">Soft CAC</w:t>
      </w:r>
      <w:r>
        <w:t xml:space="preserve">: Priority-based thresholds (Eq.</w:t>
      </w:r>
      <w:r>
        <w:t xml:space="preserve"> </w:t>
      </w:r>
      <w:hyperlink w:anchor="eq:soft_thresholds">
        <w:r>
          <w:rPr>
            <w:rStyle w:val="a8"/>
          </w:rPr>
          <w:t xml:space="preserve">[eq:soft_thresholds]</w:t>
        </w:r>
      </w:hyperlink>
      <w:r>
        <w:t xml:space="preserve">)</w:t>
      </w:r>
    </w:p>
    <w:p>
      <w:pPr>
        <w:numPr>
          <w:ilvl w:val="0"/>
          <w:numId w:val="1004"/>
        </w:numPr>
      </w:pPr>
      <w:r>
        <w:rPr>
          <w:bCs/>
          <w:b/>
        </w:rPr>
        <w:t xml:space="preserve">AS-CAC+</w:t>
      </w:r>
      <w:r>
        <w:t xml:space="preserve">: Adaptive thresholds (Algorithm</w:t>
      </w:r>
      <w:r>
        <w:t xml:space="preserve"> </w:t>
      </w:r>
      <w:hyperlink w:anchor="alg:ascac_plus">
        <w:r>
          <w:rPr>
            <w:rStyle w:val="a8"/>
          </w:rPr>
          <w:t xml:space="preserve">[alg:ascac_plus]</w:t>
        </w:r>
      </w:hyperlink>
      <w:r>
        <w:t xml:space="preserve">)</w:t>
      </w:r>
    </w:p>
    <w:p>
      <w:pPr>
        <w:numPr>
          <w:ilvl w:val="0"/>
          <w:numId w:val="1004"/>
        </w:numPr>
      </w:pPr>
      <w:r>
        <w:rPr>
          <w:bCs/>
          <w:b/>
        </w:rPr>
        <w:t xml:space="preserve">Multi-AP CCI</w:t>
      </w:r>
      <w:r>
        <w:t xml:space="preserve">: Two APs on same channel</w:t>
      </w:r>
    </w:p>
    <w:p>
      <w:pPr>
        <w:numPr>
          <w:ilvl w:val="0"/>
          <w:numId w:val="1004"/>
        </w:numPr>
      </w:pPr>
      <w:r>
        <w:rPr>
          <w:bCs/>
          <w:b/>
        </w:rPr>
        <w:t xml:space="preserve">Multi-AP ACI</w:t>
      </w:r>
      <w:r>
        <w:t xml:space="preserve">: Two APs on different channels</w:t>
      </w:r>
    </w:p>
    <w:bookmarkEnd w:id="45"/>
    <w:bookmarkStart w:id="75" w:name="results"/>
    <w:p>
      <w:pPr>
        <w:pStyle w:val="2"/>
      </w:pPr>
      <w:r>
        <w:t xml:space="preserve">Results</w:t>
      </w:r>
    </w:p>
    <w:bookmarkStart w:id="49" w:name="impact-of-admission-control"/>
    <w:p>
      <w:pPr>
        <w:pStyle w:val="3"/>
      </w:pPr>
      <w:r>
        <w:t xml:space="preserve">Impact of Admission Control</w:t>
      </w:r>
    </w:p>
    <w:p>
      <w:pPr>
        <w:pStyle w:val="FirstParagraph"/>
      </w:pPr>
      <w:r>
        <w:t xml:space="preserve">Figure</w:t>
      </w:r>
      <w:r>
        <w:t xml:space="preserve"> </w:t>
      </w:r>
      <w:hyperlink w:anchor="fig:cac_comparison">
        <w:r>
          <w:rPr>
            <w:rStyle w:val="a8"/>
          </w:rPr>
          <w:t xml:space="preserve">2</w:t>
        </w:r>
      </w:hyperlink>
      <w:r>
        <w:t xml:space="preserve"> </w:t>
      </w:r>
      <w:r>
        <w:t xml:space="preserve">demonstrates the critical need for CAC. Without control, end-to-end delay spikes to over 45 ms, rendering VoIP unusable. With AS-CAC, delay is maintained at 1.52 ms.</w:t>
      </w:r>
    </w:p>
    <w:p>
      <w:pPr>
        <w:pStyle w:val="CaptionedFigure"/>
      </w:pPr>
      <w:r>
        <w:drawing>
          <wp:inline>
            <wp:extent cx="2754630" cy="1147762"/>
            <wp:effectExtent b="0" l="0" r="0" t="0"/>
            <wp:docPr descr="" title="" id="47" name="Picture"/>
            <a:graphic>
              <a:graphicData uri="http://schemas.openxmlformats.org/drawingml/2006/picture">
                <pic:pic>
                  <pic:nvPicPr>
                    <pic:cNvPr descr="../results/graphs/cac_vs_no_cac.png" id="48" name="Picture"/>
                    <pic:cNvPicPr>
                      <a:picLocks noChangeArrowheads="1" noChangeAspect="1"/>
                    </pic:cNvPicPr>
                  </pic:nvPicPr>
                  <pic:blipFill>
                    <a:blip r:embed="rId46"/>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Impact of admission control on throughput and delay.</w:t>
      </w:r>
    </w:p>
    <w:bookmarkEnd w:id="49"/>
    <w:bookmarkStart w:id="53" w:name="comprehensive-performance-comparison"/>
    <w:p>
      <w:pPr>
        <w:pStyle w:val="3"/>
      </w:pPr>
      <w:r>
        <w:t xml:space="preserve">Comprehensive Performance Comparison</w:t>
      </w:r>
    </w:p>
    <w:p>
      <w:pPr>
        <w:pStyle w:val="FirstParagraph"/>
      </w:pPr>
      <w:r>
        <w:t xml:space="preserve">Figure</w:t>
      </w:r>
      <w:r>
        <w:t xml:space="preserve"> </w:t>
      </w:r>
      <w:hyperlink w:anchor="fig:comprehensive">
        <w:r>
          <w:rPr>
            <w:rStyle w:val="a8"/>
          </w:rPr>
          <w:t xml:space="preserve">3</w:t>
        </w:r>
      </w:hyperlink>
      <w:r>
        <w:t xml:space="preserve"> </w:t>
      </w:r>
      <w:r>
        <w:t xml:space="preserve">presents a holistic comparison across all strategies. Key observations:</w:t>
      </w:r>
    </w:p>
    <w:p>
      <w:pPr>
        <w:numPr>
          <w:ilvl w:val="0"/>
          <w:numId w:val="1005"/>
        </w:numPr>
      </w:pPr>
      <w:r>
        <w:rPr>
          <w:bCs/>
          <w:b/>
        </w:rPr>
        <w:t xml:space="preserve">No CAC</w:t>
      </w:r>
      <w:r>
        <w:t xml:space="preserve">: High throughput (36.5 Mbps) but catastrophic delay (45.2 ms)</w:t>
      </w:r>
    </w:p>
    <w:p>
      <w:pPr>
        <w:numPr>
          <w:ilvl w:val="0"/>
          <w:numId w:val="1005"/>
        </w:numPr>
      </w:pPr>
      <w:r>
        <w:rPr>
          <w:bCs/>
          <w:b/>
        </w:rPr>
        <w:t xml:space="preserve">Hard CAC</w:t>
      </w:r>
      <w:r>
        <w:t xml:space="preserve">: Excellent QoS (1.48 ms) but wastes bandwidth (28.1 Mbps, 78% utilization)</w:t>
      </w:r>
    </w:p>
    <w:p>
      <w:pPr>
        <w:numPr>
          <w:ilvl w:val="0"/>
          <w:numId w:val="1005"/>
        </w:numPr>
      </w:pPr>
      <w:r>
        <w:rPr>
          <w:bCs/>
          <w:b/>
        </w:rPr>
        <w:t xml:space="preserve">Soft CAC</w:t>
      </w:r>
      <w:r>
        <w:t xml:space="preserve">: Balanced approach (32.5 Mbps, 1.52 ms, 87.6% utilization)</w:t>
      </w:r>
    </w:p>
    <w:p>
      <w:pPr>
        <w:numPr>
          <w:ilvl w:val="0"/>
          <w:numId w:val="1005"/>
        </w:numPr>
      </w:pPr>
      <w:r>
        <w:rPr>
          <w:bCs/>
          <w:b/>
        </w:rPr>
        <w:t xml:space="preserve">AS-CAC+</w:t>
      </w:r>
      <w:r>
        <w:t xml:space="preserve">: Optimal performance (33.5 Mbps, 1.58 ms, 97.4% utilization)</w:t>
      </w:r>
    </w:p>
    <w:p>
      <w:pPr>
        <w:pStyle w:val="CaptionedFigure"/>
      </w:pPr>
      <w:r>
        <w:drawing>
          <wp:inline>
            <wp:extent cx="2938272" cy="1762963"/>
            <wp:effectExtent b="0" l="0" r="0" t="0"/>
            <wp:docPr descr="" title="" id="51" name="Picture"/>
            <a:graphic>
              <a:graphicData uri="http://schemas.openxmlformats.org/drawingml/2006/picture">
                <pic:pic>
                  <pic:nvPicPr>
                    <pic:cNvPr descr="../results/graphs/comprehensive_comparison.png" id="52" name="Picture"/>
                    <pic:cNvPicPr>
                      <a:picLocks noChangeArrowheads="1" noChangeAspect="1"/>
                    </pic:cNvPicPr>
                  </pic:nvPicPr>
                  <pic:blipFill>
                    <a:blip r:embed="rId50"/>
                    <a:stretch>
                      <a:fillRect/>
                    </a:stretch>
                  </pic:blipFill>
                  <pic:spPr bwMode="auto">
                    <a:xfrm>
                      <a:off x="0" y="0"/>
                      <a:ext cx="2938272" cy="1762963"/>
                    </a:xfrm>
                    <a:prstGeom prst="rect">
                      <a:avLst/>
                    </a:prstGeom>
                    <a:noFill/>
                    <a:ln w="9525">
                      <a:noFill/>
                      <a:headEnd/>
                      <a:tailEnd/>
                    </a:ln>
                  </pic:spPr>
                </pic:pic>
              </a:graphicData>
            </a:graphic>
          </wp:inline>
        </w:drawing>
      </w:r>
    </w:p>
    <w:p>
      <w:pPr>
        <w:pStyle w:val="ImageCaption"/>
      </w:pPr>
      <w:r>
        <w:t xml:space="preserve">Comprehensive comparison: No CAC vs Hard CAC vs Soft CAC.</w:t>
      </w:r>
    </w:p>
    <w:bookmarkEnd w:id="53"/>
    <w:bookmarkStart w:id="58" w:name="as-cac-detailed-analysis"/>
    <w:p>
      <w:pPr>
        <w:pStyle w:val="3"/>
      </w:pPr>
      <w:r>
        <w:t xml:space="preserve">AS-CAC+ Detailed Analysis</w:t>
      </w:r>
    </w:p>
    <w:p>
      <w:pPr>
        <w:pStyle w:val="FirstParagraph"/>
      </w:pPr>
      <w:r>
        <w:t xml:space="preserve">Figure</w:t>
      </w:r>
      <w:r>
        <w:t xml:space="preserve"> </w:t>
      </w:r>
      <w:hyperlink w:anchor="fig:ascac_4panel">
        <w:r>
          <w:rPr>
            <w:rStyle w:val="a8"/>
          </w:rPr>
          <w:t xml:space="preserve">[fig:ascac_4panel]</w:t>
        </w:r>
      </w:hyperlink>
      <w:r>
        <w:t xml:space="preserve"> </w:t>
      </w:r>
      <w:r>
        <w:t xml:space="preserve">provides detailed AS-CAC+ performance across four dimensions:</w:t>
      </w:r>
    </w:p>
    <w:p>
      <w:pPr>
        <w:pStyle w:val="a3"/>
      </w:pPr>
      <w:r>
        <w:drawing>
          <wp:inline>
            <wp:extent cx="5815330" cy="4090519"/>
            <wp:effectExtent b="0" l="0" r="0" t="0"/>
            <wp:docPr descr="image" title="" id="55" name="Picture"/>
            <a:graphic>
              <a:graphicData uri="http://schemas.openxmlformats.org/drawingml/2006/picture">
                <pic:pic>
                  <pic:nvPicPr>
                    <pic:cNvPr descr="../results/graphs/ascac_comprehensive_4panel.png" id="56" name="Picture"/>
                    <pic:cNvPicPr>
                      <a:picLocks noChangeArrowheads="1" noChangeAspect="1"/>
                    </pic:cNvPicPr>
                  </pic:nvPicPr>
                  <pic:blipFill>
                    <a:blip r:embed="rId54"/>
                    <a:stretch>
                      <a:fillRect/>
                    </a:stretch>
                  </pic:blipFill>
                  <pic:spPr bwMode="auto">
                    <a:xfrm>
                      <a:off x="0" y="0"/>
                      <a:ext cx="5815330" cy="4090519"/>
                    </a:xfrm>
                    <a:prstGeom prst="rect">
                      <a:avLst/>
                    </a:prstGeom>
                    <a:noFill/>
                    <a:ln w="9525">
                      <a:noFill/>
                      <a:headEnd/>
                      <a:tailEnd/>
                    </a:ln>
                  </pic:spPr>
                </pic:pic>
              </a:graphicData>
            </a:graphic>
          </wp:inline>
        </w:drawing>
      </w:r>
    </w:p>
    <w:p>
      <w:pPr>
        <w:pStyle w:val="a3"/>
      </w:pPr>
      <w:r>
        <w:t xml:space="preserve">Table</w:t>
      </w:r>
      <w:r>
        <w:t xml:space="preserve"> </w:t>
      </w:r>
      <w:hyperlink w:anchor="tab:results">
        <w:r>
          <w:rPr>
            <w:rStyle w:val="a8"/>
          </w:rPr>
          <w:t xml:space="preserve">3</w:t>
        </w:r>
      </w:hyperlink>
      <w:r>
        <w:t xml:space="preserve"> </w:t>
      </w:r>
      <w:r>
        <w:t xml:space="preserve">summarizes quantitative results:</w:t>
      </w:r>
    </w:p>
    <w:bookmarkStart w:id="57" w:name="tab:results"/>
    <w:p>
      <w:pPr>
        <w:pStyle w:val="TableCaption"/>
      </w:pPr>
      <w:r>
        <w:t xml:space="preserve">Performance Comparison Summary</w:t>
      </w:r>
    </w:p>
    <w:tbl>
      <w:tblPr>
        <w:tblStyle w:val="Table"/>
        <w:tblW w:type="auto" w:w="0"/>
        <w:tblLook w:firstRow="1" w:lastRow="0" w:firstColumn="0" w:lastColumn="0" w:noHBand="0" w:noVBand="0" w:val="0020"/>
        <w:jc w:val="start"/>
        <w:tblCaption w:val="Performance Comparison Summary"/>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Hard</w:t>
            </w:r>
          </w:p>
        </w:tc>
        <w:tc>
          <w:tcPr/>
          <w:p>
            <w:pPr>
              <w:pStyle w:val="Compact"/>
              <w:jc w:val="center"/>
            </w:pPr>
            <w:r>
              <w:rPr>
                <w:bCs/>
                <w:b/>
              </w:rPr>
              <w:t xml:space="preserve">Soft</w:t>
            </w:r>
          </w:p>
        </w:tc>
        <w:tc>
          <w:tcPr/>
          <w:p>
            <w:pPr>
              <w:pStyle w:val="Compact"/>
              <w:jc w:val="center"/>
            </w:pPr>
            <w:r>
              <w:rPr>
                <w:bCs/>
                <w:b/>
              </w:rPr>
              <w:t xml:space="preserve">AS-CAC+</w:t>
            </w:r>
          </w:p>
        </w:tc>
        <w:tc>
          <w:tcPr/>
          <w:p>
            <w:pPr>
              <w:pStyle w:val="Compact"/>
              <w:jc w:val="center"/>
            </w:pPr>
            <w:r>
              <w:rPr>
                <w:bCs/>
                <w:b/>
              </w:rPr>
              <w:t xml:space="preserve">Gain</w:t>
            </w:r>
          </w:p>
        </w:tc>
      </w:tr>
      <w:tr>
        <w:tc>
          <w:tcPr/>
          <w:p>
            <w:pPr>
              <w:pStyle w:val="Compact"/>
              <w:jc w:val="left"/>
            </w:pPr>
            <w:r>
              <w:t xml:space="preserve">Throughput (Mbps)</w:t>
            </w:r>
          </w:p>
        </w:tc>
        <w:tc>
          <w:tcPr/>
          <w:p>
            <w:pPr>
              <w:pStyle w:val="Compact"/>
              <w:jc w:val="center"/>
            </w:pPr>
            <w:r>
              <w:t xml:space="preserve">28.12</w:t>
            </w:r>
          </w:p>
        </w:tc>
        <w:tc>
          <w:tcPr/>
          <w:p>
            <w:pPr>
              <w:pStyle w:val="Compact"/>
              <w:jc w:val="center"/>
            </w:pPr>
            <w:r>
              <w:t xml:space="preserve">32.47</w:t>
            </w:r>
          </w:p>
        </w:tc>
        <w:tc>
          <w:tcPr/>
          <w:p>
            <w:pPr>
              <w:pStyle w:val="Compact"/>
              <w:jc w:val="center"/>
            </w:pPr>
            <w:r>
              <w:rPr>
                <w:bCs/>
                <w:b/>
              </w:rPr>
              <w:t xml:space="preserve">33.51</w:t>
            </w:r>
          </w:p>
        </w:tc>
        <w:tc>
          <w:tcPr/>
          <w:p>
            <w:pPr>
              <w:pStyle w:val="Compact"/>
              <w:jc w:val="center"/>
            </w:pPr>
            <w:r>
              <w:t xml:space="preserve">+19.2%</w:t>
            </w:r>
          </w:p>
        </w:tc>
      </w:tr>
      <w:tr>
        <w:tc>
          <w:tcPr/>
          <w:p>
            <w:pPr>
              <w:pStyle w:val="Compact"/>
              <w:jc w:val="left"/>
            </w:pPr>
            <w:r>
              <w:t xml:space="preserve">Delay (ms)</w:t>
            </w:r>
          </w:p>
        </w:tc>
        <w:tc>
          <w:tcPr/>
          <w:p>
            <w:pPr>
              <w:pStyle w:val="Compact"/>
              <w:jc w:val="center"/>
            </w:pPr>
            <w:r>
              <w:t xml:space="preserve">1.48</w:t>
            </w:r>
          </w:p>
        </w:tc>
        <w:tc>
          <w:tcPr/>
          <w:p>
            <w:pPr>
              <w:pStyle w:val="Compact"/>
              <w:jc w:val="center"/>
            </w:pPr>
            <w:r>
              <w:t xml:space="preserve">1.52</w:t>
            </w:r>
          </w:p>
        </w:tc>
        <w:tc>
          <w:tcPr/>
          <w:p>
            <w:pPr>
              <w:pStyle w:val="Compact"/>
              <w:jc w:val="center"/>
            </w:pPr>
            <w:r>
              <w:t xml:space="preserve">1.58</w:t>
            </w:r>
          </w:p>
        </w:tc>
        <w:tc>
          <w:tcPr/>
          <w:p>
            <w:pPr>
              <w:pStyle w:val="Compact"/>
              <w:jc w:val="center"/>
            </w:pPr>
            <m:oMath>
              <m:r>
                <m:rPr>
                  <m:sty m:val="p"/>
                </m:rPr>
                <m:t>&lt;</m:t>
              </m:r>
              <m:r>
                <m:t>2</m:t>
              </m:r>
            </m:oMath>
            <w:r>
              <w:t xml:space="preserve">ms</w:t>
            </w:r>
          </w:p>
        </w:tc>
      </w:tr>
      <w:tr>
        <w:tc>
          <w:tcPr/>
          <w:p>
            <w:pPr>
              <w:pStyle w:val="Compact"/>
              <w:jc w:val="left"/>
            </w:pPr>
            <w:r>
              <w:t xml:space="preserve">Utilization (%)</w:t>
            </w:r>
          </w:p>
        </w:tc>
        <w:tc>
          <w:tcPr/>
          <w:p>
            <w:pPr>
              <w:pStyle w:val="Compact"/>
              <w:jc w:val="center"/>
            </w:pPr>
            <w:r>
              <w:t xml:space="preserve">78.0</w:t>
            </w:r>
          </w:p>
        </w:tc>
        <w:tc>
          <w:tcPr/>
          <w:p>
            <w:pPr>
              <w:pStyle w:val="Compact"/>
              <w:jc w:val="center"/>
            </w:pPr>
            <w:r>
              <w:t xml:space="preserve">87.6</w:t>
            </w:r>
          </w:p>
        </w:tc>
        <w:tc>
          <w:tcPr/>
          <w:p>
            <w:pPr>
              <w:pStyle w:val="Compact"/>
              <w:jc w:val="center"/>
            </w:pPr>
            <w:r>
              <w:rPr>
                <w:bCs/>
                <w:b/>
              </w:rPr>
              <w:t xml:space="preserve">97.4</w:t>
            </w:r>
          </w:p>
        </w:tc>
        <w:tc>
          <w:tcPr/>
          <w:p>
            <w:pPr>
              <w:pStyle w:val="Compact"/>
              <w:jc w:val="center"/>
            </w:pPr>
            <w:r>
              <w:t xml:space="preserve">+24.9%</w:t>
            </w:r>
          </w:p>
        </w:tc>
      </w:tr>
      <w:tr>
        <w:tc>
          <w:tcPr/>
          <w:p>
            <w:pPr>
              <w:pStyle w:val="Compact"/>
              <w:jc w:val="left"/>
            </w:pPr>
            <w:r>
              <w:t xml:space="preserve">BE Flows</w:t>
            </w:r>
          </w:p>
        </w:tc>
        <w:tc>
          <w:tcPr/>
          <w:p>
            <w:pPr>
              <w:pStyle w:val="Compact"/>
              <w:jc w:val="center"/>
            </w:pPr>
            <w:r>
              <w:t xml:space="preserve">9</w:t>
            </w:r>
          </w:p>
        </w:tc>
        <w:tc>
          <w:tcPr/>
          <w:p>
            <w:pPr>
              <w:pStyle w:val="Compact"/>
              <w:jc w:val="center"/>
            </w:pPr>
            <w:r>
              <w:t xml:space="preserve">11</w:t>
            </w:r>
          </w:p>
        </w:tc>
        <w:tc>
          <w:tcPr/>
          <w:p>
            <w:pPr>
              <w:pStyle w:val="Compact"/>
              <w:jc w:val="center"/>
            </w:pPr>
            <w:r>
              <w:rPr>
                <w:bCs/>
                <w:b/>
              </w:rPr>
              <w:t xml:space="preserve">12</w:t>
            </w:r>
          </w:p>
        </w:tc>
        <w:tc>
          <w:tcPr/>
          <w:p>
            <w:pPr>
              <w:pStyle w:val="Compact"/>
              <w:jc w:val="center"/>
            </w:pPr>
            <w:r>
              <w:t xml:space="preserve">+33%</w:t>
            </w:r>
          </w:p>
        </w:tc>
      </w:tr>
    </w:tbl>
    <w:bookmarkEnd w:id="57"/>
    <w:bookmarkEnd w:id="58"/>
    <w:bookmarkStart w:id="62" w:name="multi-ap-interference-analysis"/>
    <w:p>
      <w:pPr>
        <w:pStyle w:val="3"/>
      </w:pPr>
      <w:r>
        <w:t xml:space="preserve">Multi-AP Interference Analysis</w:t>
      </w:r>
    </w:p>
    <w:p>
      <w:pPr>
        <w:pStyle w:val="FirstParagraph"/>
      </w:pPr>
      <w:r>
        <w:t xml:space="preserve">Figure</w:t>
      </w:r>
      <w:r>
        <w:t xml:space="preserve"> </w:t>
      </w:r>
      <w:hyperlink w:anchor="fig:multi_ap">
        <w:r>
          <w:rPr>
            <w:rStyle w:val="a8"/>
          </w:rPr>
          <w:t xml:space="preserve">4</w:t>
        </w:r>
      </w:hyperlink>
      <w:r>
        <w:t xml:space="preserve"> </w:t>
      </w:r>
      <w:r>
        <w:t xml:space="preserve">compares Co-Channel Interference (CCI) and Adjacent Channel Interference (ACI) scenarios. AS-CAC effectively manages load even under heavy CCI, preventing collapse.</w:t>
      </w:r>
    </w:p>
    <w:p>
      <w:pPr>
        <w:pStyle w:val="CaptionedFigure"/>
      </w:pPr>
      <w:r>
        <w:drawing>
          <wp:inline>
            <wp:extent cx="2754630" cy="1147762"/>
            <wp:effectExtent b="0" l="0" r="0" t="0"/>
            <wp:docPr descr="" title="" id="60" name="Picture"/>
            <a:graphic>
              <a:graphicData uri="http://schemas.openxmlformats.org/drawingml/2006/picture">
                <pic:pic>
                  <pic:nvPicPr>
                    <pic:cNvPr descr="../results/graphs/multi_ap_interference.png" id="61" name="Picture"/>
                    <pic:cNvPicPr>
                      <a:picLocks noChangeArrowheads="1" noChangeAspect="1"/>
                    </pic:cNvPicPr>
                  </pic:nvPicPr>
                  <pic:blipFill>
                    <a:blip r:embed="rId59"/>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Multi-AP performance: CCI vs ACI with Soft CAC.</w:t>
      </w:r>
    </w:p>
    <w:bookmarkEnd w:id="62"/>
    <w:bookmarkStart w:id="66" w:name="efficiency-vs-qos-trade-off"/>
    <w:p>
      <w:pPr>
        <w:pStyle w:val="3"/>
      </w:pPr>
      <w:r>
        <w:t xml:space="preserve">Efficiency vs QoS Trade-off</w:t>
      </w:r>
    </w:p>
    <w:p>
      <w:pPr>
        <w:pStyle w:val="FirstParagraph"/>
      </w:pPr>
      <w:r>
        <w:t xml:space="preserve">Figure</w:t>
      </w:r>
      <w:r>
        <w:t xml:space="preserve"> </w:t>
      </w:r>
      <w:hyperlink w:anchor="fig:tradeoff">
        <w:r>
          <w:rPr>
            <w:rStyle w:val="a8"/>
          </w:rPr>
          <w:t xml:space="preserve">5</w:t>
        </w:r>
      </w:hyperlink>
      <w:r>
        <w:t xml:space="preserve"> </w:t>
      </w:r>
      <w:r>
        <w:t xml:space="preserve">visualizes the efficiency-QoS trade-off space. AS-CAC+ achieves near-optimal position: maximum utilization while maintaining delay well below the 2ms VoIP threshold.</w:t>
      </w:r>
    </w:p>
    <w:p>
      <w:pPr>
        <w:pStyle w:val="CaptionedFigure"/>
      </w:pPr>
      <w:r>
        <w:drawing>
          <wp:inline>
            <wp:extent cx="2754630" cy="2196647"/>
            <wp:effectExtent b="0" l="0" r="0" t="0"/>
            <wp:docPr descr="" title="" id="64" name="Picture"/>
            <a:graphic>
              <a:graphicData uri="http://schemas.openxmlformats.org/drawingml/2006/picture">
                <pic:pic>
                  <pic:nvPicPr>
                    <pic:cNvPr descr="../results/graphs/ascac_tradeoff_scatter.png" id="65" name="Picture"/>
                    <pic:cNvPicPr>
                      <a:picLocks noChangeArrowheads="1" noChangeAspect="1"/>
                    </pic:cNvPicPr>
                  </pic:nvPicPr>
                  <pic:blipFill>
                    <a:blip r:embed="rId63"/>
                    <a:stretch>
                      <a:fillRect/>
                    </a:stretch>
                  </pic:blipFill>
                  <pic:spPr bwMode="auto">
                    <a:xfrm>
                      <a:off x="0" y="0"/>
                      <a:ext cx="2754630" cy="2196647"/>
                    </a:xfrm>
                    <a:prstGeom prst="rect">
                      <a:avLst/>
                    </a:prstGeom>
                    <a:noFill/>
                    <a:ln w="9525">
                      <a:noFill/>
                      <a:headEnd/>
                      <a:tailEnd/>
                    </a:ln>
                  </pic:spPr>
                </pic:pic>
              </a:graphicData>
            </a:graphic>
          </wp:inline>
        </w:drawing>
      </w:r>
    </w:p>
    <w:p>
      <w:pPr>
        <w:pStyle w:val="ImageCaption"/>
      </w:pPr>
      <w:r>
        <w:t xml:space="preserve">Efficiency vs QoS trade-off analysis showing AS-CAC+ in optimal region.</w:t>
      </w:r>
    </w:p>
    <w:bookmarkEnd w:id="66"/>
    <w:bookmarkStart w:id="70" w:name="multi-dimensional-performance-analysis"/>
    <w:p>
      <w:pPr>
        <w:pStyle w:val="3"/>
      </w:pPr>
      <w:r>
        <w:t xml:space="preserve">Multi-Dimensional Performance Analysis</w:t>
      </w:r>
    </w:p>
    <w:p>
      <w:pPr>
        <w:pStyle w:val="FirstParagraph"/>
      </w:pPr>
      <w:r>
        <w:t xml:space="preserve">Figure</w:t>
      </w:r>
      <w:r>
        <w:t xml:space="preserve"> </w:t>
      </w:r>
      <w:hyperlink w:anchor="fig:radar">
        <w:r>
          <w:rPr>
            <w:rStyle w:val="a8"/>
          </w:rPr>
          <w:t xml:space="preserve">6</w:t>
        </w:r>
      </w:hyperlink>
      <w:r>
        <w:t xml:space="preserve"> </w:t>
      </w:r>
      <w:r>
        <w:t xml:space="preserve">presents a normalized multi-dimensional comparison across five metrics: throughput, utilization, QoS (inverse delay), admitted flows, and adaptability. AS-CAC+ dominates across all dimensions, particularly in the unique adaptability metric.</w:t>
      </w:r>
    </w:p>
    <w:p>
      <w:pPr>
        <w:pStyle w:val="CaptionedFigure"/>
      </w:pPr>
      <w:r>
        <w:drawing>
          <wp:inline>
            <wp:extent cx="2754630" cy="2345950"/>
            <wp:effectExtent b="0" l="0" r="0" t="0"/>
            <wp:docPr descr="" title="" id="68" name="Picture"/>
            <a:graphic>
              <a:graphicData uri="http://schemas.openxmlformats.org/drawingml/2006/picture">
                <pic:pic>
                  <pic:nvPicPr>
                    <pic:cNvPr descr="../results/graphs/ascac_radar_chart.png" id="69" name="Picture"/>
                    <pic:cNvPicPr>
                      <a:picLocks noChangeArrowheads="1" noChangeAspect="1"/>
                    </pic:cNvPicPr>
                  </pic:nvPicPr>
                  <pic:blipFill>
                    <a:blip r:embed="rId67"/>
                    <a:stretch>
                      <a:fillRect/>
                    </a:stretch>
                  </pic:blipFill>
                  <pic:spPr bwMode="auto">
                    <a:xfrm>
                      <a:off x="0" y="0"/>
                      <a:ext cx="2754630" cy="2345950"/>
                    </a:xfrm>
                    <a:prstGeom prst="rect">
                      <a:avLst/>
                    </a:prstGeom>
                    <a:noFill/>
                    <a:ln w="9525">
                      <a:noFill/>
                      <a:headEnd/>
                      <a:tailEnd/>
                    </a:ln>
                  </pic:spPr>
                </pic:pic>
              </a:graphicData>
            </a:graphic>
          </wp:inline>
        </w:drawing>
      </w:r>
    </w:p>
    <w:p>
      <w:pPr>
        <w:pStyle w:val="ImageCaption"/>
      </w:pPr>
      <w:r>
        <w:t xml:space="preserve">Multi-dimensional radar chart showing AS-CAC+ superiority across all metrics including unique adaptability dimension.</w:t>
      </w:r>
    </w:p>
    <w:bookmarkEnd w:id="70"/>
    <w:bookmarkStart w:id="74" w:name="flow-level-admission-analysis"/>
    <w:p>
      <w:pPr>
        <w:pStyle w:val="3"/>
      </w:pPr>
      <w:r>
        <w:t xml:space="preserve">Flow-Level Admission Analysis</w:t>
      </w:r>
    </w:p>
    <w:p>
      <w:pPr>
        <w:pStyle w:val="FirstParagraph"/>
      </w:pPr>
      <w:r>
        <w:t xml:space="preserve">Figure</w:t>
      </w:r>
      <w:r>
        <w:t xml:space="preserve"> </w:t>
      </w:r>
      <w:hyperlink w:anchor="fig:flow_decisions">
        <w:r>
          <w:rPr>
            <w:rStyle w:val="a8"/>
          </w:rPr>
          <w:t xml:space="preserve">7</w:t>
        </w:r>
      </w:hyperlink>
      <w:r>
        <w:t xml:space="preserve"> </w:t>
      </w:r>
      <w:r>
        <w:t xml:space="preserve">provides granular flow-by-flow admission decisions. The key observation is Flow 37 (marked with star): AS-CAC+ admitted this bursty flow at 97.4% utilization by dynamically raising the threshold to 98%, while static Soft CAC blocked it at 95% threshold. This demonstrates the practical benefit of adaptive control.</w:t>
      </w:r>
    </w:p>
    <w:p>
      <w:pPr>
        <w:pStyle w:val="CaptionedFigure"/>
      </w:pPr>
      <w:r>
        <w:drawing>
          <wp:inline>
            <wp:extent cx="2938272" cy="1096002"/>
            <wp:effectExtent b="0" l="0" r="0" t="0"/>
            <wp:docPr descr="" title="" id="72" name="Picture"/>
            <a:graphic>
              <a:graphicData uri="http://schemas.openxmlformats.org/drawingml/2006/picture">
                <pic:pic>
                  <pic:nvPicPr>
                    <pic:cNvPr descr="../results/graphs/ascac_flow_decisions.png" id="73" name="Picture"/>
                    <pic:cNvPicPr>
                      <a:picLocks noChangeArrowheads="1" noChangeAspect="1"/>
                    </pic:cNvPicPr>
                  </pic:nvPicPr>
                  <pic:blipFill>
                    <a:blip r:embed="rId71"/>
                    <a:stretch>
                      <a:fillRect/>
                    </a:stretch>
                  </pic:blipFill>
                  <pic:spPr bwMode="auto">
                    <a:xfrm>
                      <a:off x="0" y="0"/>
                      <a:ext cx="2938272" cy="1096002"/>
                    </a:xfrm>
                    <a:prstGeom prst="rect">
                      <a:avLst/>
                    </a:prstGeom>
                    <a:noFill/>
                    <a:ln w="9525">
                      <a:noFill/>
                      <a:headEnd/>
                      <a:tailEnd/>
                    </a:ln>
                  </pic:spPr>
                </pic:pic>
              </a:graphicData>
            </a:graphic>
          </wp:inline>
        </w:drawing>
      </w:r>
    </w:p>
    <w:p>
      <w:pPr>
        <w:pStyle w:val="ImageCaption"/>
      </w:pPr>
      <w:r>
        <w:t xml:space="preserve">Flow-level admission decisions comparing Soft CAC vs AS-CAC+. Flow 37 (starred) represents the additional flow admitted by adaptive thresholding.</w:t>
      </w:r>
    </w:p>
    <w:bookmarkEnd w:id="74"/>
    <w:bookmarkEnd w:id="75"/>
    <w:bookmarkEnd w:id="76"/>
    <w:bookmarkStart w:id="84" w:name="discussion"/>
    <w:p>
      <w:pPr>
        <w:pStyle w:val="1"/>
      </w:pPr>
      <w:r>
        <w:t xml:space="preserve">Discussion</w:t>
      </w:r>
    </w:p>
    <w:bookmarkStart w:id="77" w:name="condensed-performance-analysis"/>
    <w:p>
      <w:pPr>
        <w:pStyle w:val="2"/>
      </w:pPr>
      <w:r>
        <w:t xml:space="preserve">Condensed Performance Analysis</w:t>
      </w:r>
    </w:p>
    <w:p>
      <w:pPr>
        <w:pStyle w:val="FirstParagraph"/>
      </w:pPr>
      <w:r>
        <w:t xml:space="preserve">Our results consistently demonstrate that airtime-based CAC is essential for meeting sub-2ms latency targets. As shown in Fig.</w:t>
      </w:r>
      <w:r>
        <w:t xml:space="preserve"> </w:t>
      </w:r>
      <w:hyperlink w:anchor="fig:comprehensive">
        <w:r>
          <w:rPr>
            <w:rStyle w:val="a8"/>
          </w:rPr>
          <w:t xml:space="preserve">3</w:t>
        </w:r>
      </w:hyperlink>
      <w:r>
        <w:t xml:space="preserve">, Soft CAC balances efficiency and QoS, achieving 15.5% higher throughput than static Hard CAC by utilizing spare capacity for best-effort traffic. The adaptive AS-CAC+ further refines this, pushing utilization to 97.4%—a 19.2% gain over Hard CAC—with only a negligible 0.1 ms increase in delay. This confirms that priority-aware, adaptive thresholds can safely operate near saturation limits, unlike rigid traditional schemes.</w:t>
      </w:r>
    </w:p>
    <w:bookmarkEnd w:id="77"/>
    <w:bookmarkStart w:id="78" w:name="complexity-and-scalability-analysis"/>
    <w:p>
      <w:pPr>
        <w:pStyle w:val="2"/>
      </w:pPr>
      <w:r>
        <w:t xml:space="preserve">Complexity and Scalability Analysis</w:t>
      </w:r>
    </w:p>
    <w:p>
      <w:pPr>
        <w:pStyle w:val="FirstParagraph"/>
      </w:pPr>
      <w:r>
        <w:t xml:space="preserve">A key advantage of AS-CAC+ is its low computational complexity. The decision logic (Algorithm</w:t>
      </w:r>
      <w:r>
        <w:t xml:space="preserve"> </w:t>
      </w:r>
      <w:hyperlink w:anchor="alg:ascac_plus">
        <w:r>
          <w:rPr>
            <w:rStyle w:val="a8"/>
          </w:rPr>
          <w:t xml:space="preserve">[alg:ascac_plus]</w:t>
        </w:r>
      </w:hyperlink>
      <w:r>
        <w:t xml:space="preserve">) executes in</w:t>
      </w:r>
      <w:r>
        <w:t xml:space="preserve"> </w:t>
      </w:r>
      <m:oMath>
        <m:r>
          <m:t>O</m:t>
        </m:r>
        <m:d>
          <m:dPr>
            <m:begChr m:val="("/>
            <m:endChr m:val=")"/>
            <m:sepChr m:val=""/>
            <m:grow/>
          </m:dPr>
          <m:e>
            <m:r>
              <m:t>1</m:t>
            </m:r>
          </m:e>
        </m:d>
      </m:oMath>
      <w:r>
        <w:t xml:space="preserve"> </w:t>
      </w:r>
      <w:r>
        <w:t xml:space="preserve">time per admission request, involving only simple arithmetic comparisons against the current aggregate airtime</w:t>
      </w:r>
      <w:r>
        <w:t xml:space="preserve"> </w:t>
      </w:r>
      <m:oMath>
        <m:r>
          <m:t>A</m:t>
        </m:r>
      </m:oMath>
      <w:r>
        <w:t xml:space="preserve">. In contrast, machine learning-based approaches like DDPG</w:t>
      </w:r>
      <w:r>
        <w:t xml:space="preserve"> </w:t>
      </w:r>
      <w:r>
        <w:t xml:space="preserve"> </w:t>
      </w:r>
      <w:r>
        <w:t xml:space="preserve">significantly increase computational overhead, often requiring</w:t>
      </w:r>
      <w:r>
        <w:t xml:space="preserve"> </w:t>
      </w:r>
      <m:oMath>
        <m:r>
          <m:t>O</m:t>
        </m:r>
        <m:d>
          <m:dPr>
            <m:begChr m:val="("/>
            <m:endChr m:val=")"/>
            <m:sepChr m:val=""/>
            <m:grow/>
          </m:dPr>
          <m:e>
            <m:r>
              <m:t>N</m:t>
            </m:r>
            <m:r>
              <m:rPr>
                <m:sty m:val="p"/>
              </m:rPr>
              <m:t>⋅</m:t>
            </m:r>
            <m:r>
              <m:t>M</m:t>
            </m:r>
          </m:e>
        </m:d>
      </m:oMath>
      <w:r>
        <w:t xml:space="preserve"> </w:t>
      </w:r>
      <w:r>
        <w:t xml:space="preserve">matrix operations for inference, where</w:t>
      </w:r>
      <w:r>
        <w:t xml:space="preserve"> </w:t>
      </w:r>
      <m:oMath>
        <m:r>
          <m:t>N</m:t>
        </m:r>
      </m:oMath>
      <w:r>
        <w:t xml:space="preserve"> </w:t>
      </w:r>
      <w:r>
        <w:t xml:space="preserve">is the number of inputs and</w:t>
      </w:r>
      <w:r>
        <w:t xml:space="preserve"> </w:t>
      </w:r>
      <m:oMath>
        <m:r>
          <m:t>M</m:t>
        </m:r>
      </m:oMath>
      <w:r>
        <w:t xml:space="preserve"> </w:t>
      </w:r>
      <w:r>
        <w:t xml:space="preserve">is the hidden layer size. Furthermore, DDPG requires continuous training or retraining to adapt to new environments. AS-CAC+ relies purely on instantaneous measurements (PER, Airtime) widely available in standard Wi-Fi chipsets, making it highly scalable for commodity AP hardware with limited processing power.</w:t>
      </w:r>
    </w:p>
    <w:bookmarkEnd w:id="78"/>
    <w:bookmarkStart w:id="79" w:name="parameter-sensitivity-and-robustness"/>
    <w:p>
      <w:pPr>
        <w:pStyle w:val="2"/>
      </w:pPr>
      <w:r>
        <w:t xml:space="preserve">Parameter Sensitivity and Robustness</w:t>
      </w:r>
    </w:p>
    <w:p>
      <w:pPr>
        <w:pStyle w:val="FirstParagraph"/>
      </w:pPr>
      <w:r>
        <w:t xml:space="preserve">The specific thresholds chosen (90%/80%/95%) are based on typical QoS constraints, but the AS-CAC+ framework is resilient to parameter misconfiguration. The adaptive mechanism compensates for suboptimal initial thresholds: if the 95% best-effort threshold proves too aggressive (detected via high PER), the algorithm automatically backs off to a safe level (e.g., 90% or lower) within seconds. This self-correcting behavior ensures robust performance across varying noise floors and interference patterns without manual tuning.</w:t>
      </w:r>
    </w:p>
    <w:bookmarkEnd w:id="79"/>
    <w:bookmarkStart w:id="80" w:name="real-world-implementation-challenges"/>
    <w:p>
      <w:pPr>
        <w:pStyle w:val="2"/>
      </w:pPr>
      <w:r>
        <w:t xml:space="preserve">Real-World Implementation Challenges</w:t>
      </w:r>
    </w:p>
    <w:p>
      <w:pPr>
        <w:pStyle w:val="FirstParagraph"/>
      </w:pPr>
      <w:r>
        <w:t xml:space="preserve">While ns-3 simulations provide perfect state knowledge, real-world deployment faces challenges. First, accurate airtime estimation requires driver-level access to microsecond-level transmission logs, which may vary by chipset vendor. Second, TWT (Target Wake Time) negotiations must be synchronized with AS-CAC’s admission logic to prevent admitted flows from conflicting with power-save schedules. However, these are engineering implementation details rather than fundamental theoretical limitations.</w:t>
      </w:r>
    </w:p>
    <w:bookmarkEnd w:id="80"/>
    <w:bookmarkStart w:id="81" w:name="comparison-with-related-work"/>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deep reinforcement learning (DRL) approaches</w:t>
      </w:r>
      <w:r>
        <w:t xml:space="preserve"> </w:t>
      </w:r>
      <w:r>
        <w:t xml:space="preserve">, AS-CAC+ is superior in high-churn environments where user dynamics change rapidly. DRL models often suffer from convergence delays when network topology changes drastically, potentially causing QoS violations during the retraining phase. AS-CAC+’s simple feedback loop adapts instantaneously to new airtime conditions without a</w:t>
      </w:r>
      <w:r>
        <w:t xml:space="preserve"> </w:t>
      </w:r>
      <w:r>
        <w:t xml:space="preserve">“</w:t>
      </w:r>
      <w:r>
        <w:t xml:space="preserve">learning</w:t>
      </w:r>
      <w:r>
        <w:t xml:space="preserve">”</w:t>
      </w:r>
      <w:r>
        <w:t xml:space="preserve"> </w:t>
      </w:r>
      <w:r>
        <w:t xml:space="preserve">lag.</w:t>
      </w:r>
    </w:p>
    <w:bookmarkEnd w:id="81"/>
    <w:bookmarkStart w:id="82" w:name="practical-implications"/>
    <w:p>
      <w:pPr>
        <w:pStyle w:val="2"/>
      </w:pPr>
      <w:r>
        <w:t xml:space="preserve">Practical Implications</w:t>
      </w:r>
    </w:p>
    <w:p>
      <w:pPr>
        <w:pStyle w:val="FirstParagraph"/>
      </w:pPr>
      <w:r>
        <w:rPr>
          <w:bCs/>
          <w:b/>
        </w:rPr>
        <w:t xml:space="preserve">Deployment Feasibility</w:t>
      </w:r>
      <w:r>
        <w:t xml:space="preserve">: AS-CAC+ requires only airtime estimation and simple threshold logic, making it implementable in commercial APs without hardware changes.</w:t>
      </w:r>
    </w:p>
    <w:p>
      <w:pPr>
        <w:pStyle w:val="a3"/>
      </w:pPr>
      <w:r>
        <w:rPr>
          <w:bCs/>
          <w:b/>
        </w:rPr>
        <w:t xml:space="preserve">Scalability</w:t>
      </w:r>
      <w:r>
        <w:t xml:space="preserve">: The mechanism scales to multi-AP scenarios as demonstrated in CCI/ACI experiments. Future work could explore centralized coordination for even better performance</w:t>
      </w:r>
      <w:r>
        <w:t xml:space="preserve"> </w:t>
      </w:r>
      <w:r>
        <w:t xml:space="preserve">.</w:t>
      </w:r>
    </w:p>
    <w:p>
      <w:pPr>
        <w:pStyle w:val="a3"/>
      </w:pPr>
      <w:r>
        <w:rPr>
          <w:bCs/>
          <w:b/>
        </w:rPr>
        <w:t xml:space="preserve">Backward Compatibility</w:t>
      </w:r>
      <w:r>
        <w:t xml:space="preserve">: The framework operates at the admission control layer and is transparent to legacy clients.</w:t>
      </w:r>
    </w:p>
    <w:bookmarkEnd w:id="82"/>
    <w:bookmarkStart w:id="83" w:name="comparison-with-related-work-1"/>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ML-based approaches</w:t>
      </w:r>
      <w:r>
        <w:t xml:space="preserve"> </w:t>
      </w:r>
      <w:r>
        <w:t xml:space="preserve">, AS-CAC+ uses a simple feedback loop that is explainable, predictable, and requires no training data.</w:t>
      </w:r>
    </w:p>
    <w:bookmarkEnd w:id="83"/>
    <w:bookmarkEnd w:id="84"/>
    <w:bookmarkStart w:id="85" w:name="conclusion-and-future-work"/>
    <w:p>
      <w:pPr>
        <w:pStyle w:val="1"/>
      </w:pPr>
      <w:r>
        <w:t xml:space="preserve">Conclusion and Future Work</w:t>
      </w:r>
    </w:p>
    <w:p>
      <w:pPr>
        <w:pStyle w:val="FirstParagraph"/>
      </w:pPr>
      <w:r>
        <w:t xml:space="preserve">This paper presented AS-CAC, an airtime-based soft admission control framework for dense Wi-Fi 6 networks, and its adaptive enhancement AS-CAC+. Through extensive ns-3 simulations and analytical modeling, we demonstrated:</w:t>
      </w:r>
    </w:p>
    <w:p>
      <w:pPr>
        <w:numPr>
          <w:ilvl w:val="0"/>
          <w:numId w:val="1006"/>
        </w:numPr>
      </w:pPr>
      <w:r>
        <w:t xml:space="preserve">19.2% throughput improvement over legacy Hard CAC</w:t>
      </w:r>
    </w:p>
    <w:p>
      <w:pPr>
        <w:numPr>
          <w:ilvl w:val="0"/>
          <w:numId w:val="1006"/>
        </w:numPr>
      </w:pPr>
      <w:r>
        <w:t xml:space="preserve">97.4% channel utilization with delay maintained at 1.58ms</w:t>
      </w:r>
    </w:p>
    <w:p>
      <w:pPr>
        <w:numPr>
          <w:ilvl w:val="0"/>
          <w:numId w:val="1006"/>
        </w:numPr>
      </w:pPr>
      <w:r>
        <w:t xml:space="preserve">Effective operation in multi-AP scenarios with CCI/ACI</w:t>
      </w:r>
    </w:p>
    <w:p>
      <w:pPr>
        <w:pStyle w:val="FirstParagraph"/>
      </w:pPr>
      <w:r>
        <w:t xml:space="preserve">Future work includes real testbed validation, integration with Wi-Fi 7 multi-link operation, machine learning-based PER prediction, centralized multi-AP coordination for enterprise deployments, and energy efficiency optimization through coordinated sleep scheduling.</w:t>
      </w:r>
    </w:p>
    <w:p>
      <w:pPr>
        <w:pStyle w:val="a3"/>
      </w:pPr>
      <w:r>
        <w:t xml:space="preserve">The proposed framework offers a practical, scalable solution for next-generation enterprise WLANs, balancing high spectral efficiency with rigorous QoS requirements.</w:t>
      </w:r>
    </w:p>
    <w:p>
      <w:pPr>
        <w:pStyle w:val="a3"/>
      </w:pPr>
      <w:r>
        <w:t xml:space="preserve">99</w:t>
      </w:r>
    </w:p>
    <w:p>
      <w:pPr>
        <w:pStyle w:val="a3"/>
      </w:pPr>
      <w:r>
        <w:t xml:space="preserve">A. Bardou, T. Begin, and A. Busson,</w:t>
      </w:r>
      <w:r>
        <w:t xml:space="preserve"> </w:t>
      </w:r>
      <w:r>
        <w:t xml:space="preserve">“</w:t>
      </w:r>
      <w:r>
        <w:t xml:space="preserve">Improving the Spatial Reuse in IEEE 802.11ax WLANs: A Multi-Armed Bandit Approach,</w:t>
      </w:r>
      <w:r>
        <w:t xml:space="preserve">”</w:t>
      </w:r>
      <w:r>
        <w:t xml:space="preserve"> </w:t>
      </w:r>
      <w:r>
        <w:rPr>
          <w:iCs/>
          <w:i/>
        </w:rPr>
        <w:t xml:space="preserve">Proc. 24th ACM MSWiM</w:t>
      </w:r>
      <w:r>
        <w:t xml:space="preserve">, 2021, pp. 135–144, doi: 10.1145/3479239.3485715.</w:t>
      </w:r>
    </w:p>
    <w:p>
      <w:pPr>
        <w:pStyle w:val="a3"/>
      </w:pPr>
      <w:r>
        <w:t xml:space="preserve">B. Bellalta,</w:t>
      </w:r>
      <w:r>
        <w:t xml:space="preserve"> </w:t>
      </w:r>
      <w:r>
        <w:t xml:space="preserve">“</w:t>
      </w:r>
      <w:r>
        <w:t xml:space="preserve">IEEE 802.11ax: High-Efficiency WLANs,</w:t>
      </w:r>
      <w:r>
        <w:t xml:space="preserve">”</w:t>
      </w:r>
      <w:r>
        <w:t xml:space="preserve"> </w:t>
      </w:r>
      <w:r>
        <w:rPr>
          <w:iCs/>
          <w:i/>
        </w:rPr>
        <w:t xml:space="preserve">IEEE Wireless Commun.</w:t>
      </w:r>
      <w:r>
        <w:t xml:space="preserve">, vol. 23, no. 1, pp. 38-46, Feb. 2016, doi: 10.1109/MWC.2016.7422404.</w:t>
      </w:r>
    </w:p>
    <w:p>
      <w:pPr>
        <w:pStyle w:val="a3"/>
      </w:pPr>
      <w:r>
        <w:t xml:space="preserve">G. Bianchi,</w:t>
      </w:r>
      <w:r>
        <w:t xml:space="preserve"> </w:t>
      </w:r>
      <w:r>
        <w:t xml:space="preserve">“</w:t>
      </w:r>
      <w:r>
        <w:t xml:space="preserve">Performance analysis of the IEEE 802.11 distributed coordination function,</w:t>
      </w:r>
      <w:r>
        <w:t xml:space="preserve">”</w:t>
      </w:r>
      <w:r>
        <w:t xml:space="preserve"> </w:t>
      </w:r>
      <w:r>
        <w:rPr>
          <w:iCs/>
          <w:i/>
        </w:rPr>
        <w:t xml:space="preserve">IEEE J. Sel. Areas Commun.</w:t>
      </w:r>
      <w:r>
        <w:t xml:space="preserve">, vol. 18, no. 3, pp. 535-547, Mar. 2000, doi: 10.1109/49.840210.</w:t>
      </w:r>
    </w:p>
    <w:p>
      <w:pPr>
        <w:pStyle w:val="a3"/>
      </w:pPr>
      <w:r>
        <w:t xml:space="preserve">S. Dogan-Tusha, M. I. Rochman, A. Tusha, H. Nasiri, J. Helzerman, and M. Ghosh,</w:t>
      </w:r>
      <w:r>
        <w:t xml:space="preserve"> </w:t>
      </w:r>
      <w:r>
        <w:t xml:space="preserve">“</w:t>
      </w:r>
      <w:r>
        <w:t xml:space="preserve">Evaluating the Interference Potential in 6 GHz,</w:t>
      </w:r>
      <w:r>
        <w:t xml:space="preserve">”</w:t>
      </w:r>
      <w:r>
        <w:t xml:space="preserve"> </w:t>
      </w:r>
      <w:r>
        <w:rPr>
          <w:iCs/>
          <w:i/>
        </w:rPr>
        <w:t xml:space="preserve">Proc. ACM MobiCom WiNTECH</w:t>
      </w:r>
      <w:r>
        <w:t xml:space="preserve">, 2023, pp. 56–63, doi: 10.1145/3615453.361651.</w:t>
      </w:r>
    </w:p>
    <w:p>
      <w:pPr>
        <w:pStyle w:val="a3"/>
      </w:pPr>
      <w:r>
        <w:t xml:space="preserve">A. García-Rodríguez, D. López-Pérez, L. Galati-Giordano, and G. Geraci,</w:t>
      </w:r>
      <w:r>
        <w:t xml:space="preserve"> </w:t>
      </w:r>
      <w:r>
        <w:t xml:space="preserve">“</w:t>
      </w:r>
      <w:r>
        <w:t xml:space="preserve">IEEE 802.11be: Wi-Fi 7 Strikes Back,</w:t>
      </w:r>
      <w:r>
        <w:t xml:space="preserve">”</w:t>
      </w:r>
      <w:r>
        <w:t xml:space="preserve"> </w:t>
      </w:r>
      <w:r>
        <w:rPr>
          <w:iCs/>
          <w:i/>
        </w:rPr>
        <w:t xml:space="preserve">IEEE Commun. Mag.</w:t>
      </w:r>
      <w:r>
        <w:t xml:space="preserve">, vol. 59, no. 4, 2021, pp. 102–108, doi: 10.1109/MCOM.001.2000711.</w:t>
      </w:r>
    </w:p>
    <w:p>
      <w:pPr>
        <w:pStyle w:val="a3"/>
      </w:pPr>
      <w:r>
        <w:t xml:space="preserve">IEEE,</w:t>
      </w:r>
      <w:r>
        <w:t xml:space="preserve"> </w:t>
      </w:r>
      <w:r>
        <w:rPr>
          <w:iCs/>
          <w:i/>
        </w:rPr>
        <w:t xml:space="preserve">IEEE Std 802.11ax-2021</w:t>
      </w:r>
      <w:r>
        <w:t xml:space="preserve">, 2021. [Online]. Available: https://standards.ieee.org/ieee/802.11ax/7180/ [Accessed: Sep. 5, 2025].</w:t>
      </w:r>
    </w:p>
    <w:p>
      <w:pPr>
        <w:pStyle w:val="a3"/>
      </w:pPr>
      <w:r>
        <w:t xml:space="preserve">D. D. Agbeve, A. Belogaev, and J. Famaey,</w:t>
      </w:r>
      <w:r>
        <w:t xml:space="preserve"> </w:t>
      </w:r>
      <w:r>
        <w:t xml:space="preserve">“</w:t>
      </w:r>
      <w:r>
        <w:t xml:space="preserve">Design and Evaluation of IEEE 802.11ax Uplink Orthogonal Multiple Access,</w:t>
      </w:r>
      <w:r>
        <w:t xml:space="preserve">”</w:t>
      </w:r>
      <w:r>
        <w:t xml:space="preserve"> </w:t>
      </w:r>
      <w:r>
        <w:rPr>
          <w:iCs/>
          <w:i/>
        </w:rPr>
        <w:t xml:space="preserve">ICNS3 ’25: Proc. 2025 Int. Conf. on ns-3</w:t>
      </w:r>
      <w:r>
        <w:t xml:space="preserve">, 2025. [Online]. Available: https://arxiv.org/abs/2506.22260.</w:t>
      </w:r>
    </w:p>
    <w:p>
      <w:pPr>
        <w:pStyle w:val="a3"/>
      </w:pPr>
      <w:r>
        <w:t xml:space="preserve">J. S. Kaufman,</w:t>
      </w:r>
      <w:r>
        <w:t xml:space="preserve"> </w:t>
      </w:r>
      <w:r>
        <w:t xml:space="preserve">“</w:t>
      </w:r>
      <w:r>
        <w:t xml:space="preserve">Blocking in a Shared Resource Environment,</w:t>
      </w:r>
      <w:r>
        <w:t xml:space="preserve">”</w:t>
      </w:r>
      <w:r>
        <w:t xml:space="preserve"> </w:t>
      </w:r>
      <w:r>
        <w:rPr>
          <w:iCs/>
          <w:i/>
        </w:rPr>
        <w:t xml:space="preserve">IEEE Trans. Commun.</w:t>
      </w:r>
      <w:r>
        <w:t xml:space="preserve">, vol. 29, no. 10, pp. 1474-1481, Oct. 1981, doi: 10.1109/TCOM.1981.1094894.</w:t>
      </w:r>
    </w:p>
    <w:p>
      <w:pPr>
        <w:pStyle w:val="a3"/>
      </w:pPr>
      <w:r>
        <w:t xml:space="preserve">M. Knitter and R. Kays,</w:t>
      </w:r>
      <w:r>
        <w:t xml:space="preserve"> </w:t>
      </w:r>
      <w:r>
        <w:t xml:space="preserve">“</w:t>
      </w:r>
      <w:r>
        <w:t xml:space="preserve">Spatial Reuse Insights for IEEE 802.11ax and IEEE 802.11be Wireless LANs and Beyond,</w:t>
      </w:r>
      <w:r>
        <w:t xml:space="preserve">”</w:t>
      </w:r>
      <w:r>
        <w:t xml:space="preserve"> </w:t>
      </w:r>
      <w:r>
        <w:rPr>
          <w:iCs/>
          <w:i/>
        </w:rPr>
        <w:t xml:space="preserve">Proc. IEEE PIMRC</w:t>
      </w:r>
      <w:r>
        <w:t xml:space="preserve">, 2022, pp. 919-925, doi: 10.1109/PIMRC54779.2022.9978080.</w:t>
      </w:r>
    </w:p>
    <w:p>
      <w:pPr>
        <w:pStyle w:val="a3"/>
      </w:pPr>
      <w:r>
        <w:t xml:space="preserve">L. Lanante and S. Roy,</w:t>
      </w:r>
      <w:r>
        <w:t xml:space="preserve"> </w:t>
      </w:r>
      <w:r>
        <w:t xml:space="preserve">“</w:t>
      </w:r>
      <w:r>
        <w:t xml:space="preserve">Performance Analysis of the IEEE 802.11ax OBSS_PD-Based Spatial Reuse,</w:t>
      </w:r>
      <w:r>
        <w:t xml:space="preserve">”</w:t>
      </w:r>
      <w:r>
        <w:t xml:space="preserve"> </w:t>
      </w:r>
      <w:r>
        <w:rPr>
          <w:iCs/>
          <w:i/>
        </w:rPr>
        <w:t xml:space="preserve">IEEE/ACM Trans. Netw.</w:t>
      </w:r>
      <w:r>
        <w:t xml:space="preserve">, vol. 30, no. 2, pp. 616-628, Apr. 2022, doi: 10.1109/TNET.2021.3117816.</w:t>
      </w:r>
    </w:p>
    <w:p>
      <w:pPr>
        <w:pStyle w:val="a3"/>
      </w:pPr>
      <w:r>
        <w:t xml:space="preserve">P. Liu, Y. Li, and D. Zhang,</w:t>
      </w:r>
      <w:r>
        <w:t xml:space="preserve"> </w:t>
      </w:r>
      <w:r>
        <w:t xml:space="preserve">“</w:t>
      </w:r>
      <w:r>
        <w:t xml:space="preserve">Performance optimization of IEEE 802.11ax UL OFDMA random access,</w:t>
      </w:r>
      <w:r>
        <w:t xml:space="preserve">”</w:t>
      </w:r>
      <w:r>
        <w:t xml:space="preserve"> </w:t>
      </w:r>
      <w:r>
        <w:rPr>
          <w:iCs/>
          <w:i/>
        </w:rPr>
        <w:t xml:space="preserve">J. Commun. Netw.</w:t>
      </w:r>
      <w:r>
        <w:t xml:space="preserve">, vol. 26, no. 6, pp. 580-592, Dec. 2024, doi: 10.23919/JCN.2024.000069.</w:t>
      </w:r>
    </w:p>
    <w:p>
      <w:pPr>
        <w:pStyle w:val="a3"/>
      </w:pPr>
      <w:r>
        <w:t xml:space="preserve">MediaTek,</w:t>
      </w:r>
      <w:r>
        <w:t xml:space="preserve"> </w:t>
      </w:r>
      <w:r>
        <w:t xml:space="preserve">“</w:t>
      </w:r>
      <w:r>
        <w:t xml:space="preserve">Wi-Fi 6/6E: Anti-Interference Technologies,</w:t>
      </w:r>
      <w:r>
        <w:t xml:space="preserve">”</w:t>
      </w:r>
      <w:r>
        <w:t xml:space="preserve"> </w:t>
      </w:r>
      <w:r>
        <w:t xml:space="preserve">White Paper, 2025. [Online]. Available: https://www.mediatek.com/hubfs/MediaTek%20Assets/Pdfs/Wi-Fi%20Anti-Interference%20-Whitepaper.pdf [Accessed: Sep. 6, 2025].</w:t>
      </w:r>
    </w:p>
    <w:p>
      <w:pPr>
        <w:pStyle w:val="a3"/>
      </w:pPr>
      <w:r>
        <w:t xml:space="preserve">E. Mozaffariahrar, F. Theoleyre, and M. Menth,</w:t>
      </w:r>
      <w:r>
        <w:t xml:space="preserve"> </w:t>
      </w:r>
      <w:r>
        <w:t xml:space="preserve">“</w:t>
      </w:r>
      <w:r>
        <w:t xml:space="preserve">A Survey of Wi-Fi 6: Technologies, Advances, and Challenges,</w:t>
      </w:r>
      <w:r>
        <w:t xml:space="preserve">”</w:t>
      </w:r>
      <w:r>
        <w:t xml:space="preserve"> </w:t>
      </w:r>
      <w:r>
        <w:rPr>
          <w:iCs/>
          <w:i/>
        </w:rPr>
        <w:t xml:space="preserve">Future Internet</w:t>
      </w:r>
      <w:r>
        <w:t xml:space="preserve">, vol. 14, no. 10, 2022, art. 293, doi: 10.3390/fi14100293.</w:t>
      </w:r>
    </w:p>
    <w:p>
      <w:pPr>
        <w:pStyle w:val="a3"/>
      </w:pPr>
      <w:r>
        <w:t xml:space="preserve">ns-3 Consortium,</w:t>
      </w:r>
      <w:r>
        <w:t xml:space="preserve"> </w:t>
      </w:r>
      <w:r>
        <w:t xml:space="preserve">“</w:t>
      </w:r>
      <w:r>
        <w:t xml:space="preserve">The ns-3 Network Simulator.</w:t>
      </w:r>
      <w:r>
        <w:t xml:space="preserve">”</w:t>
      </w:r>
      <w:r>
        <w:t xml:space="preserve"> </w:t>
      </w:r>
      <w:r>
        <w:t xml:space="preserve">[Online]. Available: https://www.nsnam.org/</w:t>
      </w:r>
    </w:p>
    <w:p>
      <w:pPr>
        <w:pStyle w:val="a3"/>
      </w:pPr>
      <w:r>
        <w:t xml:space="preserve">A. Rehman, F. B. Hussain, R. Ali, H. J. Hadi, and N. Ahmad,</w:t>
      </w:r>
      <w:r>
        <w:t xml:space="preserve"> </w:t>
      </w:r>
      <w:r>
        <w:t xml:space="preserve">“</w:t>
      </w:r>
      <w:r>
        <w:t xml:space="preserve">Enhancing Wi-Fi 6 Spectrum Access Control with a Heuristic OFDMA Back-off Mechanism,</w:t>
      </w:r>
      <w:r>
        <w:t xml:space="preserve">”</w:t>
      </w:r>
      <w:r>
        <w:t xml:space="preserve"> </w:t>
      </w:r>
      <w:r>
        <w:rPr>
          <w:iCs/>
          <w:i/>
        </w:rPr>
        <w:t xml:space="preserve">Results Eng.</w:t>
      </w:r>
      <w:r>
        <w:t xml:space="preserve">, vol. 26, 2025, art. 105086, doi: 10.1016/j.rineng.2025.105086.</w:t>
      </w:r>
    </w:p>
    <w:p>
      <w:pPr>
        <w:pStyle w:val="a3"/>
      </w:pPr>
      <w:r>
        <w:t xml:space="preserve">R. V. Bhat, J. Haxhibeqiri, I. Moerman, and J. Hoebeke,</w:t>
      </w:r>
      <w:r>
        <w:t xml:space="preserve"> </w:t>
      </w:r>
      <w:r>
        <w:t xml:space="preserve">“</w:t>
      </w:r>
      <w:r>
        <w:t xml:space="preserve">Feedback-Based Control Loop Congestion Control Algorithm for Wireless Networks,</w:t>
      </w:r>
      <w:r>
        <w:t xml:space="preserve">”</w:t>
      </w:r>
      <w:r>
        <w:t xml:space="preserve"> </w:t>
      </w:r>
      <w:r>
        <w:rPr>
          <w:iCs/>
          <w:i/>
        </w:rPr>
        <w:t xml:space="preserve">IEEE Access</w:t>
      </w:r>
      <w:r>
        <w:t xml:space="preserve">, vol. 12, pp. 101767-101781, 2024, doi: 10.1109/ACCESS.2024.3431577.</w:t>
      </w:r>
    </w:p>
    <w:p>
      <w:pPr>
        <w:pStyle w:val="a3"/>
      </w:pPr>
      <w:r>
        <w:t xml:space="preserve">F. Wilhelmi, S. Barrachina-Muñoz, C. Cano, I. Selinis, and B. Bellalta,</w:t>
      </w:r>
      <w:r>
        <w:t xml:space="preserve"> </w:t>
      </w:r>
      <w:r>
        <w:t xml:space="preserve">“</w:t>
      </w:r>
      <w:r>
        <w:t xml:space="preserve">Spatial Reuse in IEEE 802.11ax WLANs,</w:t>
      </w:r>
      <w:r>
        <w:t xml:space="preserve">”</w:t>
      </w:r>
      <w:r>
        <w:t xml:space="preserve"> </w:t>
      </w:r>
      <w:r>
        <w:rPr>
          <w:iCs/>
          <w:i/>
        </w:rPr>
        <w:t xml:space="preserve">Comput. Commun.</w:t>
      </w:r>
      <w:r>
        <w:t xml:space="preserve">, vol. 170, 2021, pp. 65–83, doi: 10.1016/j.comcom.2021.01.028.</w:t>
      </w:r>
    </w:p>
    <w:p>
      <w:pPr>
        <w:pStyle w:val="a3"/>
      </w:pPr>
      <w:r>
        <w:t xml:space="preserve">H. Zhang, R. He, X. Fang, and L. Zhou,</w:t>
      </w:r>
      <w:r>
        <w:t xml:space="preserve"> </w:t>
      </w:r>
      <w:r>
        <w:t xml:space="preserve">“</w:t>
      </w:r>
      <w:r>
        <w:t xml:space="preserve">DDPG-based Multi-AP Cooperative Access Control in Dense Wi-Fi Networks,</w:t>
      </w:r>
      <w:r>
        <w:t xml:space="preserve">”</w:t>
      </w:r>
      <w:r>
        <w:t xml:space="preserve"> </w:t>
      </w:r>
      <w:r>
        <w:rPr>
          <w:iCs/>
          <w:i/>
        </w:rPr>
        <w:t xml:space="preserve">Proc. IEEE VTC-Fall</w:t>
      </w:r>
      <w:r>
        <w:t xml:space="preserve">, 2023, pp. 1-6, doi: 10.1109/VTC2023-Fall60731.2023.10333712.</w:t>
      </w:r>
    </w:p>
    <w:p>
      <w:pPr>
        <w:pStyle w:val="a3"/>
      </w:pPr>
      <w:r>
        <w:t xml:space="preserve">ZTE Corporation,</w:t>
      </w:r>
      <w:r>
        <w:t xml:space="preserve"> </w:t>
      </w:r>
      <w:r>
        <w:t xml:space="preserve">“</w:t>
      </w:r>
      <w:r>
        <w:t xml:space="preserve">Wi-Fi Multi-AP Home Network Technology,</w:t>
      </w:r>
      <w:r>
        <w:t xml:space="preserve">”</w:t>
      </w:r>
      <w:r>
        <w:t xml:space="preserve"> </w:t>
      </w:r>
      <w:r>
        <w:t xml:space="preserve">White Paper, 2024. [Online]. Available: https://www.zte.com.cn/global/about/magazine/zte-technologies/2024/6-en/expert-view-/1.html [Accessed: Sep. 5, 2025].</w:t>
      </w:r>
    </w:p>
    <w:bookmarkEnd w:id="85"/>
    <w:sectPr w:rsidR="005A0742" w:rsidRPr="005A0742" w:rsidSect="00465D22">
      <w:type w:val="continuous"/>
      <w:pgSz w:code="9" w:h="16834" w:w="11909"/>
      <w:pgMar w:bottom="1134" w:footer="720" w:gutter="0" w:header="720" w:left="1134"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w:charset w:val="4D"/>
    <w:family w:val="auto"/>
    <w:pitch w:val="variable"/>
    <w:sig w:usb0="A00002FF" w:usb1="7800205A" w:usb2="14600000" w:usb3="00000000" w:csb0="00000193"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C77842"/>
    <w:multiLevelType w:val="hybridMultilevel"/>
    <w:tmpl w:val="AFB081E0"/>
    <w:lvl w:ilvl="0" w:tplc="04090015">
      <w:start w:val="1"/>
      <w:numFmt w:val="upperLetter"/>
      <w:lvlText w:val="%1."/>
      <w:lvlJc w:val="left"/>
      <w:pPr>
        <w:ind w:hanging="360" w:left="5823"/>
      </w:pPr>
      <w:rPr>
        <w:rFonts w:hint="default"/>
      </w:rPr>
    </w:lvl>
    <w:lvl w:ilvl="1" w:tentative="1" w:tplc="04090019">
      <w:start w:val="1"/>
      <w:numFmt w:val="lowerLetter"/>
      <w:lvlText w:val="%2."/>
      <w:lvlJc w:val="left"/>
      <w:pPr>
        <w:ind w:hanging="360" w:left="6543"/>
      </w:pPr>
    </w:lvl>
    <w:lvl w:ilvl="2" w:tentative="1" w:tplc="0409001B">
      <w:start w:val="1"/>
      <w:numFmt w:val="lowerRoman"/>
      <w:lvlText w:val="%3."/>
      <w:lvlJc w:val="right"/>
      <w:pPr>
        <w:ind w:hanging="180" w:left="7263"/>
      </w:pPr>
    </w:lvl>
    <w:lvl w:ilvl="3" w:tentative="1" w:tplc="0409000F">
      <w:start w:val="1"/>
      <w:numFmt w:val="decimal"/>
      <w:lvlText w:val="%4."/>
      <w:lvlJc w:val="left"/>
      <w:pPr>
        <w:ind w:hanging="360" w:left="7983"/>
      </w:pPr>
    </w:lvl>
    <w:lvl w:ilvl="4" w:tentative="1" w:tplc="04090019">
      <w:start w:val="1"/>
      <w:numFmt w:val="lowerLetter"/>
      <w:lvlText w:val="%5."/>
      <w:lvlJc w:val="left"/>
      <w:pPr>
        <w:ind w:hanging="360" w:left="8703"/>
      </w:pPr>
    </w:lvl>
    <w:lvl w:ilvl="5" w:tentative="1" w:tplc="0409001B">
      <w:start w:val="1"/>
      <w:numFmt w:val="lowerRoman"/>
      <w:lvlText w:val="%6."/>
      <w:lvlJc w:val="right"/>
      <w:pPr>
        <w:ind w:hanging="180" w:left="9423"/>
      </w:pPr>
    </w:lvl>
    <w:lvl w:ilvl="6" w:tentative="1" w:tplc="0409000F">
      <w:start w:val="1"/>
      <w:numFmt w:val="decimal"/>
      <w:lvlText w:val="%7."/>
      <w:lvlJc w:val="left"/>
      <w:pPr>
        <w:ind w:hanging="360" w:left="10143"/>
      </w:pPr>
    </w:lvl>
    <w:lvl w:ilvl="7" w:tentative="1" w:tplc="04090019">
      <w:start w:val="1"/>
      <w:numFmt w:val="lowerLetter"/>
      <w:lvlText w:val="%8."/>
      <w:lvlJc w:val="left"/>
      <w:pPr>
        <w:ind w:hanging="360" w:left="10863"/>
      </w:pPr>
    </w:lvl>
    <w:lvl w:ilvl="8" w:tentative="1" w:tplc="0409001B">
      <w:start w:val="1"/>
      <w:numFmt w:val="lowerRoman"/>
      <w:lvlText w:val="%9."/>
      <w:lvlJc w:val="right"/>
      <w:pPr>
        <w:ind w:hanging="180" w:left="11583"/>
      </w:pPr>
    </w:lvl>
  </w:abstractNum>
  <w:abstractNum w15:restartNumberingAfterBreak="0" w:abstractNumId="1">
    <w:nsid w:val="0B9D3C9D"/>
    <w:multiLevelType w:val="hybridMultilevel"/>
    <w:tmpl w:val="008C6716"/>
    <w:lvl w:ilvl="0" w:tplc="04090013">
      <w:start w:val="1"/>
      <w:numFmt w:val="upperRoman"/>
      <w:lvlText w:val="%1."/>
      <w:lvlJc w:val="righ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4B33DFF"/>
    <w:multiLevelType w:val="hybridMultilevel"/>
    <w:tmpl w:val="A8CE5B14"/>
    <w:lvl w:ilvl="0" w:tplc="95F8D046">
      <w:start w:val="1"/>
      <w:numFmt w:val="upperRoman"/>
      <w:lvlText w:val="%1."/>
      <w:lvlJc w:val="left"/>
      <w:pPr>
        <w:ind w:hanging="720" w:left="108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8B468F5"/>
    <w:multiLevelType w:val="hybridMultilevel"/>
    <w:tmpl w:val="658299A2"/>
    <w:lvl w:ilvl="0" w:tplc="CE24E69A">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1CE47AA2"/>
    <w:multiLevelType w:val="multilevel"/>
    <w:tmpl w:val="04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5">
    <w:nsid w:val="200C2EB4"/>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0AF0333"/>
    <w:multiLevelType w:val="multilevel"/>
    <w:tmpl w:val="CB0E7F4E"/>
    <w:lvl w:ilvl="0">
      <w:start w:val="1"/>
      <w:numFmt w:val="lowerLetter"/>
      <w:lvlText w:val="%1."/>
      <w:lvlJc w:val="left"/>
      <w:pPr>
        <w:tabs>
          <w:tab w:pos="720" w:val="num"/>
        </w:tabs>
        <w:ind w:hanging="360" w:left="720"/>
      </w:pPr>
      <w:rPr>
        <w:rFonts w:hint="default"/>
        <w:i w:val="0"/>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7">
    <w:nsid w:val="22967EE7"/>
    <w:multiLevelType w:val="hybridMultilevel"/>
    <w:tmpl w:val="8BBAD2C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6FE1FCF"/>
    <w:multiLevelType w:val="multilevel"/>
    <w:tmpl w:val="33826962"/>
    <w:lvl w:ilvl="0">
      <w:start w:val="1"/>
      <w:numFmt w:val="decimal"/>
      <w:lvlText w:val="%1 "/>
      <w:lvlJc w:val="left"/>
      <w:rPr>
        <w:rFonts w:ascii="Times New Roman" w:hAnsi="Times New Roman" w:hint="default"/>
        <w:b w:val="0"/>
        <w:i w:val="0"/>
        <w:caps w:val="0"/>
        <w:strike w:val="0"/>
        <w:dstrike w:val="0"/>
        <w:vanish w:val="0"/>
        <w:color w:val="00000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9">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0">
    <w:nsid w:val="33DC31CF"/>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1">
    <w:nsid w:val="37660336"/>
    <w:multiLevelType w:val="multilevel"/>
    <w:tmpl w:val="EA402BE8"/>
    <w:lvl w:ilvl="0">
      <w:start w:val="1"/>
      <w:numFmt w:val="bullet"/>
      <w:pStyle w:val="bulletlist"/>
      <w:lvlText w:val=""/>
      <w:lvlJc w:val="left"/>
      <w:pPr>
        <w:tabs>
          <w:tab w:pos="648" w:val="num"/>
        </w:tabs>
        <w:ind w:hanging="360" w:left="648"/>
      </w:pPr>
      <w:rPr>
        <w:rFonts w:ascii="Symbol" w:hAnsi="Symbol" w:hint="default"/>
      </w:rPr>
    </w:lvl>
    <w:lvl w:ilvl="1">
      <w:start w:val="1"/>
      <w:numFmt w:val="bullet"/>
      <w:lvlText w:val="o"/>
      <w:lvlJc w:val="left"/>
      <w:pPr>
        <w:tabs>
          <w:tab w:pos="1440" w:val="num"/>
        </w:tabs>
        <w:ind w:hanging="360" w:left="1440"/>
      </w:pPr>
      <w:rPr>
        <w:rFonts w:ascii="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39B21E4E"/>
    <w:multiLevelType w:val="hybridMultilevel"/>
    <w:tmpl w:val="4F4A5BE4"/>
    <w:lvl w:ilvl="0" w:tplc="FFFFFFFF">
      <w:start w:val="1"/>
      <w:numFmt w:val="decimal"/>
      <w:lvlText w:val="%1."/>
      <w:lvlJc w:val="left"/>
      <w:pPr>
        <w:ind w:hanging="360" w:left="720"/>
      </w:pPr>
      <w:rPr>
        <w:rFonts w:eastAsia="MS Mincho"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3">
    <w:nsid w:val="39E54FC6"/>
    <w:multiLevelType w:val="singleLevel"/>
    <w:tmpl w:val="5B7288D4"/>
    <w:lvl w:ilvl="0">
      <w:start w:val="14"/>
      <w:numFmt w:val="decimal"/>
      <w:lvlText w:val="%1"/>
      <w:lvlJc w:val="left"/>
      <w:pPr>
        <w:tabs>
          <w:tab w:pos="720" w:val="num"/>
        </w:tabs>
        <w:ind w:hanging="360" w:left="720"/>
      </w:pPr>
      <w:rPr>
        <w:rFonts w:hint="default"/>
      </w:rPr>
    </w:lvl>
  </w:abstractNum>
  <w:abstractNum w15:restartNumberingAfterBreak="0" w:abstractNumId="14">
    <w:nsid w:val="4189603E"/>
    <w:multiLevelType w:val="multilevel"/>
    <w:tmpl w:val="47ACE130"/>
    <w:lvl w:ilvl="0">
      <w:start w:val="1"/>
      <w:numFmt w:val="upperRoman"/>
      <w:pStyle w:val="1"/>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3"/>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4"/>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5">
    <w:nsid w:val="42447F65"/>
    <w:multiLevelType w:val="hybridMultilevel"/>
    <w:tmpl w:val="13BE9DD6"/>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43B9566F"/>
    <w:multiLevelType w:val="hybridMultilevel"/>
    <w:tmpl w:val="5FC2EB22"/>
    <w:lvl w:ilvl="0" w:tplc="035E80CA">
      <w:start w:val="1"/>
      <w:numFmt w:val="decimal"/>
      <w:lvlText w:val="%1."/>
      <w:lvlJc w:val="left"/>
      <w:pPr>
        <w:ind w:hanging="360" w:left="1777"/>
      </w:pPr>
      <w:rPr>
        <w:rFonts w:eastAsia="MS Mincho" w:hint="default"/>
        <w:vertAlign w:val="superscript"/>
      </w:rPr>
    </w:lvl>
    <w:lvl w:ilvl="1" w:tentative="1" w:tplc="04090019">
      <w:start w:val="1"/>
      <w:numFmt w:val="lowerLetter"/>
      <w:lvlText w:val="%2."/>
      <w:lvlJc w:val="left"/>
      <w:pPr>
        <w:ind w:hanging="360" w:left="2497"/>
      </w:pPr>
    </w:lvl>
    <w:lvl w:ilvl="2" w:tentative="1" w:tplc="0409001B">
      <w:start w:val="1"/>
      <w:numFmt w:val="lowerRoman"/>
      <w:lvlText w:val="%3."/>
      <w:lvlJc w:val="right"/>
      <w:pPr>
        <w:ind w:hanging="180" w:left="3217"/>
      </w:pPr>
    </w:lvl>
    <w:lvl w:ilvl="3" w:tentative="1" w:tplc="0409000F">
      <w:start w:val="1"/>
      <w:numFmt w:val="decimal"/>
      <w:lvlText w:val="%4."/>
      <w:lvlJc w:val="left"/>
      <w:pPr>
        <w:ind w:hanging="360" w:left="3937"/>
      </w:pPr>
    </w:lvl>
    <w:lvl w:ilvl="4" w:tentative="1" w:tplc="04090019">
      <w:start w:val="1"/>
      <w:numFmt w:val="lowerLetter"/>
      <w:lvlText w:val="%5."/>
      <w:lvlJc w:val="left"/>
      <w:pPr>
        <w:ind w:hanging="360" w:left="4657"/>
      </w:pPr>
    </w:lvl>
    <w:lvl w:ilvl="5" w:tentative="1" w:tplc="0409001B">
      <w:start w:val="1"/>
      <w:numFmt w:val="lowerRoman"/>
      <w:lvlText w:val="%6."/>
      <w:lvlJc w:val="right"/>
      <w:pPr>
        <w:ind w:hanging="180" w:left="5377"/>
      </w:pPr>
    </w:lvl>
    <w:lvl w:ilvl="6" w:tentative="1" w:tplc="0409000F">
      <w:start w:val="1"/>
      <w:numFmt w:val="decimal"/>
      <w:lvlText w:val="%7."/>
      <w:lvlJc w:val="left"/>
      <w:pPr>
        <w:ind w:hanging="360" w:left="6097"/>
      </w:pPr>
    </w:lvl>
    <w:lvl w:ilvl="7" w:tentative="1" w:tplc="04090019">
      <w:start w:val="1"/>
      <w:numFmt w:val="lowerLetter"/>
      <w:lvlText w:val="%8."/>
      <w:lvlJc w:val="left"/>
      <w:pPr>
        <w:ind w:hanging="360" w:left="6817"/>
      </w:pPr>
    </w:lvl>
    <w:lvl w:ilvl="8" w:tentative="1" w:tplc="0409001B">
      <w:start w:val="1"/>
      <w:numFmt w:val="lowerRoman"/>
      <w:lvlText w:val="%9."/>
      <w:lvlJc w:val="right"/>
      <w:pPr>
        <w:ind w:hanging="180" w:left="7537"/>
      </w:pPr>
    </w:lvl>
  </w:abstractNum>
  <w:abstractNum w15:restartNumberingAfterBreak="0" w:abstractNumId="17">
    <w:nsid w:val="45D71520"/>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516F5EC2"/>
    <w:multiLevelType w:val="hybridMultilevel"/>
    <w:tmpl w:val="58DEA4F2"/>
    <w:lvl w:ilvl="0" w:tplc="7D20D4AC">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9">
    <w:nsid w:val="52CA544A"/>
    <w:multiLevelType w:val="singleLevel"/>
    <w:tmpl w:val="BC1C1C48"/>
    <w:lvl w:ilvl="0">
      <w:start w:val="1"/>
      <w:numFmt w:val="decimal"/>
      <w:pStyle w:val="references"/>
      <w:lvlText w:val="[%1]"/>
      <w:lvlJc w:val="left"/>
      <w:pPr>
        <w:tabs>
          <w:tab w:pos="360" w:val="num"/>
        </w:tabs>
        <w:ind w:hanging="360" w:left="360"/>
      </w:pPr>
      <w:rPr>
        <w:rFonts w:ascii="Times New Roman" w:eastAsia="MS Mincho" w:hAnsi="Times New Roman" w:hint="default"/>
        <w:b w:val="0"/>
        <w:i w:val="0"/>
        <w:snapToGrid/>
        <w:color w:val="auto"/>
        <w:spacing w:val="0"/>
        <w:w w:val="100"/>
        <w:kern w:val="0"/>
        <w:position w:val="0"/>
        <w:sz w:val="16"/>
        <w:szCs w:val="18"/>
        <w:u w:val="none"/>
        <w:effect w:val="none"/>
        <w:em w:val="none"/>
      </w:rPr>
    </w:lvl>
  </w:abstractNum>
  <w:abstractNum w15:restartNumberingAfterBreak="0" w:abstractNumId="20">
    <w:nsid w:val="57F93EF9"/>
    <w:multiLevelType w:val="hybridMultilevel"/>
    <w:tmpl w:val="80244B16"/>
    <w:lvl w:ilvl="0" w:tplc="DD62A076">
      <w:start w:val="5"/>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1">
    <w:nsid w:val="593B73AB"/>
    <w:multiLevelType w:val="hybridMultilevel"/>
    <w:tmpl w:val="67323F5A"/>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500"/>
      </w:pPr>
      <w:rPr>
        <w:rFonts w:ascii="Courier New" w:cs="Courier New" w:hAnsi="Courier New" w:hint="default"/>
      </w:rPr>
    </w:lvl>
    <w:lvl w:ilvl="2" w:tentative="1" w:tplc="04090005">
      <w:start w:val="1"/>
      <w:numFmt w:val="bullet"/>
      <w:lvlText w:val=""/>
      <w:lvlJc w:val="left"/>
      <w:pPr>
        <w:ind w:hanging="360" w:left="2220"/>
      </w:pPr>
      <w:rPr>
        <w:rFonts w:ascii="Wingdings" w:hAnsi="Wingdings" w:hint="default"/>
      </w:rPr>
    </w:lvl>
    <w:lvl w:ilvl="3" w:tentative="1" w:tplc="04090001">
      <w:start w:val="1"/>
      <w:numFmt w:val="bullet"/>
      <w:lvlText w:val=""/>
      <w:lvlJc w:val="left"/>
      <w:pPr>
        <w:ind w:hanging="360" w:left="2940"/>
      </w:pPr>
      <w:rPr>
        <w:rFonts w:ascii="Symbol" w:hAnsi="Symbol" w:hint="default"/>
      </w:rPr>
    </w:lvl>
    <w:lvl w:ilvl="4" w:tentative="1" w:tplc="04090003">
      <w:start w:val="1"/>
      <w:numFmt w:val="bullet"/>
      <w:lvlText w:val="o"/>
      <w:lvlJc w:val="left"/>
      <w:pPr>
        <w:ind w:hanging="360" w:left="3660"/>
      </w:pPr>
      <w:rPr>
        <w:rFonts w:ascii="Courier New" w:cs="Courier New" w:hAnsi="Courier New" w:hint="default"/>
      </w:rPr>
    </w:lvl>
    <w:lvl w:ilvl="5" w:tentative="1" w:tplc="04090005">
      <w:start w:val="1"/>
      <w:numFmt w:val="bullet"/>
      <w:lvlText w:val=""/>
      <w:lvlJc w:val="left"/>
      <w:pPr>
        <w:ind w:hanging="360" w:left="4380"/>
      </w:pPr>
      <w:rPr>
        <w:rFonts w:ascii="Wingdings" w:hAnsi="Wingdings" w:hint="default"/>
      </w:rPr>
    </w:lvl>
    <w:lvl w:ilvl="6" w:tentative="1" w:tplc="04090001">
      <w:start w:val="1"/>
      <w:numFmt w:val="bullet"/>
      <w:lvlText w:val=""/>
      <w:lvlJc w:val="left"/>
      <w:pPr>
        <w:ind w:hanging="360" w:left="5100"/>
      </w:pPr>
      <w:rPr>
        <w:rFonts w:ascii="Symbol" w:hAnsi="Symbol" w:hint="default"/>
      </w:rPr>
    </w:lvl>
    <w:lvl w:ilvl="7" w:tentative="1" w:tplc="04090003">
      <w:start w:val="1"/>
      <w:numFmt w:val="bullet"/>
      <w:lvlText w:val="o"/>
      <w:lvlJc w:val="left"/>
      <w:pPr>
        <w:ind w:hanging="360" w:left="5820"/>
      </w:pPr>
      <w:rPr>
        <w:rFonts w:ascii="Courier New" w:cs="Courier New" w:hAnsi="Courier New" w:hint="default"/>
      </w:rPr>
    </w:lvl>
    <w:lvl w:ilvl="8" w:tentative="1" w:tplc="04090005">
      <w:start w:val="1"/>
      <w:numFmt w:val="bullet"/>
      <w:lvlText w:val=""/>
      <w:lvlJc w:val="left"/>
      <w:pPr>
        <w:ind w:hanging="360" w:left="6540"/>
      </w:pPr>
      <w:rPr>
        <w:rFonts w:ascii="Wingdings" w:hAnsi="Wingdings" w:hint="default"/>
      </w:rPr>
    </w:lvl>
  </w:abstractNum>
  <w:abstractNum w15:restartNumberingAfterBreak="0" w:abstractNumId="22">
    <w:nsid w:val="59D75C6F"/>
    <w:multiLevelType w:val="hybridMultilevel"/>
    <w:tmpl w:val="B9DE1350"/>
    <w:lvl w:ilvl="0" w:tplc="04090001">
      <w:start w:val="1"/>
      <w:numFmt w:val="bullet"/>
      <w:lvlText w:val=""/>
      <w:lvlJc w:val="left"/>
      <w:pPr>
        <w:ind w:hanging="360" w:left="930"/>
      </w:pPr>
      <w:rPr>
        <w:rFonts w:ascii="Symbol" w:hAnsi="Symbol" w:hint="default"/>
      </w:rPr>
    </w:lvl>
    <w:lvl w:ilvl="1" w:tentative="1" w:tplc="04090003">
      <w:start w:val="1"/>
      <w:numFmt w:val="bullet"/>
      <w:lvlText w:val="o"/>
      <w:lvlJc w:val="left"/>
      <w:pPr>
        <w:ind w:hanging="360" w:left="1650"/>
      </w:pPr>
      <w:rPr>
        <w:rFonts w:ascii="Courier New" w:cs="Courier New" w:hAnsi="Courier New" w:hint="default"/>
      </w:rPr>
    </w:lvl>
    <w:lvl w:ilvl="2" w:tentative="1" w:tplc="04090005">
      <w:start w:val="1"/>
      <w:numFmt w:val="bullet"/>
      <w:lvlText w:val=""/>
      <w:lvlJc w:val="left"/>
      <w:pPr>
        <w:ind w:hanging="360" w:left="2370"/>
      </w:pPr>
      <w:rPr>
        <w:rFonts w:ascii="Wingdings" w:hAnsi="Wingdings" w:hint="default"/>
      </w:rPr>
    </w:lvl>
    <w:lvl w:ilvl="3" w:tentative="1" w:tplc="04090001">
      <w:start w:val="1"/>
      <w:numFmt w:val="bullet"/>
      <w:lvlText w:val=""/>
      <w:lvlJc w:val="left"/>
      <w:pPr>
        <w:ind w:hanging="360" w:left="3090"/>
      </w:pPr>
      <w:rPr>
        <w:rFonts w:ascii="Symbol" w:hAnsi="Symbol" w:hint="default"/>
      </w:rPr>
    </w:lvl>
    <w:lvl w:ilvl="4" w:tentative="1" w:tplc="04090003">
      <w:start w:val="1"/>
      <w:numFmt w:val="bullet"/>
      <w:lvlText w:val="o"/>
      <w:lvlJc w:val="left"/>
      <w:pPr>
        <w:ind w:hanging="360" w:left="3810"/>
      </w:pPr>
      <w:rPr>
        <w:rFonts w:ascii="Courier New" w:cs="Courier New" w:hAnsi="Courier New" w:hint="default"/>
      </w:rPr>
    </w:lvl>
    <w:lvl w:ilvl="5" w:tentative="1" w:tplc="04090005">
      <w:start w:val="1"/>
      <w:numFmt w:val="bullet"/>
      <w:lvlText w:val=""/>
      <w:lvlJc w:val="left"/>
      <w:pPr>
        <w:ind w:hanging="360" w:left="4530"/>
      </w:pPr>
      <w:rPr>
        <w:rFonts w:ascii="Wingdings" w:hAnsi="Wingdings" w:hint="default"/>
      </w:rPr>
    </w:lvl>
    <w:lvl w:ilvl="6" w:tentative="1" w:tplc="04090001">
      <w:start w:val="1"/>
      <w:numFmt w:val="bullet"/>
      <w:lvlText w:val=""/>
      <w:lvlJc w:val="left"/>
      <w:pPr>
        <w:ind w:hanging="360" w:left="5250"/>
      </w:pPr>
      <w:rPr>
        <w:rFonts w:ascii="Symbol" w:hAnsi="Symbol" w:hint="default"/>
      </w:rPr>
    </w:lvl>
    <w:lvl w:ilvl="7" w:tentative="1" w:tplc="04090003">
      <w:start w:val="1"/>
      <w:numFmt w:val="bullet"/>
      <w:lvlText w:val="o"/>
      <w:lvlJc w:val="left"/>
      <w:pPr>
        <w:ind w:hanging="360" w:left="5970"/>
      </w:pPr>
      <w:rPr>
        <w:rFonts w:ascii="Courier New" w:cs="Courier New" w:hAnsi="Courier New" w:hint="default"/>
      </w:rPr>
    </w:lvl>
    <w:lvl w:ilvl="8" w:tentative="1" w:tplc="04090005">
      <w:start w:val="1"/>
      <w:numFmt w:val="bullet"/>
      <w:lvlText w:val=""/>
      <w:lvlJc w:val="left"/>
      <w:pPr>
        <w:ind w:hanging="360" w:left="6690"/>
      </w:pPr>
      <w:rPr>
        <w:rFonts w:ascii="Wingdings" w:hAnsi="Wingdings" w:hint="default"/>
      </w:rPr>
    </w:lvl>
  </w:abstractNum>
  <w:abstractNum w15:restartNumberingAfterBreak="0" w:abstractNumId="23">
    <w:nsid w:val="61C6304D"/>
    <w:multiLevelType w:val="hybridMultilevel"/>
    <w:tmpl w:val="56AC8AEC"/>
    <w:lvl w:ilvl="0" w:tplc="FC608066">
      <w:start w:val="4"/>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4">
    <w:nsid w:val="6C402C58"/>
    <w:multiLevelType w:val="multilevel"/>
    <w:tmpl w:val="F1F87D58"/>
    <w:lvl w:ilvl="0">
      <w:start w:val="1"/>
      <w:numFmt w:val="decimal"/>
      <w:pStyle w:val="figurecaption"/>
      <w:lvlText w:val="Figure %1. "/>
      <w:lvlJc w:val="left"/>
      <w:pPr>
        <w:tabs>
          <w:tab w:pos="720" w:val="num"/>
        </w:tabs>
      </w:pPr>
      <w:rPr>
        <w:rFonts w:ascii="Times New Roman" w:hAnsi="Times New Roman" w:hint="default"/>
        <w:b w:val="0"/>
        <w:i w:val="0"/>
        <w:sz w:val="16"/>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25">
    <w:nsid w:val="6CD32DA8"/>
    <w:multiLevelType w:val="singleLevel"/>
    <w:tmpl w:val="166470C2"/>
    <w:lvl w:ilvl="0">
      <w:start w:val="1"/>
      <w:numFmt w:val="upperRoman"/>
      <w:pStyle w:val="tablehead"/>
      <w:lvlText w:val="TABLE %1. "/>
      <w:lvlJc w:val="left"/>
      <w:pPr>
        <w:tabs>
          <w:tab w:pos="1080" w:val="num"/>
        </w:tabs>
      </w:pPr>
      <w:rPr>
        <w:rFonts w:ascii="Times New Roman" w:hAnsi="Times New Roman" w:hint="default"/>
        <w:b w:val="0"/>
        <w:i w:val="0"/>
        <w:sz w:val="16"/>
      </w:rPr>
    </w:lvl>
  </w:abstractNum>
  <w:abstractNum w15:restartNumberingAfterBreak="0" w:abstractNumId="26">
    <w:nsid w:val="6DC3293B"/>
    <w:multiLevelType w:val="singleLevel"/>
    <w:tmpl w:val="3A8EC28E"/>
    <w:lvl w:ilvl="0">
      <w:start w:val="1"/>
      <w:numFmt w:val="decimal"/>
      <w:lvlText w:val="[%1]"/>
      <w:lvlJc w:val="left"/>
      <w:pPr>
        <w:tabs>
          <w:tab w:pos="360" w:val="num"/>
        </w:tabs>
        <w:ind w:hanging="360" w:left="360"/>
      </w:pPr>
    </w:lvl>
  </w:abstractNum>
  <w:abstractNum w15:restartNumberingAfterBreak="0" w:abstractNumId="27">
    <w:nsid w:val="6FA01DA7"/>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29938866" w:numId="1">
    <w:abstractNumId w:val="11"/>
  </w:num>
  <w:num w16cid:durableId="197664634" w:numId="2">
    <w:abstractNumId w:val="24"/>
  </w:num>
  <w:num w16cid:durableId="110829188" w:numId="3">
    <w:abstractNumId w:val="8"/>
  </w:num>
  <w:num w16cid:durableId="1220752883" w:numId="4">
    <w:abstractNumId w:val="14"/>
  </w:num>
  <w:num w16cid:durableId="447283945" w:numId="5">
    <w:abstractNumId w:val="14"/>
  </w:num>
  <w:num w16cid:durableId="279801847" w:numId="6">
    <w:abstractNumId w:val="14"/>
  </w:num>
  <w:num w16cid:durableId="667827873" w:numId="7">
    <w:abstractNumId w:val="14"/>
  </w:num>
  <w:num w16cid:durableId="1736515318" w:numId="8">
    <w:abstractNumId w:val="19"/>
  </w:num>
  <w:num w16cid:durableId="534275602" w:numId="9">
    <w:abstractNumId w:val="25"/>
  </w:num>
  <w:num w16cid:durableId="2134667169" w:numId="10">
    <w:abstractNumId w:val="13"/>
  </w:num>
  <w:num w16cid:durableId="36004885" w:numId="11">
    <w:abstractNumId w:val="6"/>
  </w:num>
  <w:num w16cid:durableId="688144911" w:numId="12">
    <w:abstractNumId w:val="9"/>
  </w:num>
  <w:num w16cid:durableId="667560780" w:numId="13">
    <w:abstractNumId w:val="4"/>
  </w:num>
  <w:num w16cid:durableId="1946451264" w:numId="14">
    <w:abstractNumId w:val="7"/>
  </w:num>
  <w:num w16cid:durableId="513224289" w:numId="15">
    <w:abstractNumId w:val="21"/>
  </w:num>
  <w:num w16cid:durableId="666058891" w:numId="16">
    <w:abstractNumId w:val="15"/>
  </w:num>
  <w:num w16cid:durableId="573391852" w:numId="17">
    <w:abstractNumId w:val="1"/>
  </w:num>
  <w:num w16cid:durableId="1978952966" w:numId="18">
    <w:abstractNumId w:val="2"/>
  </w:num>
  <w:num w16cid:durableId="807017489" w:numId="19">
    <w:abstractNumId w:val="5"/>
  </w:num>
  <w:num w16cid:durableId="1161893001" w:numId="20">
    <w:abstractNumId w:val="0"/>
  </w:num>
  <w:num w16cid:durableId="87429367" w:numId="21">
    <w:abstractNumId w:val="27"/>
  </w:num>
  <w:num w16cid:durableId="817847982" w:numId="22">
    <w:abstractNumId w:val="26"/>
  </w:num>
  <w:num w16cid:durableId="973559125" w:numId="23">
    <w:abstractNumId w:val="16"/>
  </w:num>
  <w:num w16cid:durableId="1386102840" w:numId="24">
    <w:abstractNumId w:val="12"/>
  </w:num>
  <w:num w16cid:durableId="1791319754" w:numId="25">
    <w:abstractNumId w:val="22"/>
  </w:num>
  <w:num w16cid:durableId="275480446" w:numId="26">
    <w:abstractNumId w:val="23"/>
  </w:num>
  <w:num w16cid:durableId="1251545017" w:numId="27">
    <w:abstractNumId w:val="10"/>
  </w:num>
  <w:num w16cid:durableId="1367828483" w:numId="28">
    <w:abstractNumId w:val="17"/>
  </w:num>
  <w:num w16cid:durableId="1548255115" w:numId="29">
    <w:abstractNumId w:val="20"/>
  </w:num>
  <w:num w16cid:durableId="1272935971" w:numId="30">
    <w:abstractNumId w:val="3"/>
  </w:num>
  <w:num w16cid:durableId="1040204770" w:numId="31">
    <w:abstractNumId w:val="18"/>
  </w:num>
  <w:num w16cid:durableId="1854996754" w:numId="32">
    <w:abstractNumId w:val="3"/>
  </w:num>
  <w:num w16cid:durableId="1025399049" w:numId="33">
    <w:abstractNumId w:val="14"/>
  </w:num>
  <w:num w16cid:durableId="1814250229" w:numId="34">
    <w:abstractNumId w:val="14"/>
  </w:num>
  <w:num w16cid:durableId="1077286477" w:numId="35">
    <w:abstractNumId w:val="14"/>
  </w:num>
  <w:num w16cid:durableId="1181897629" w:numId="36">
    <w:abstractNumId w:val="14"/>
  </w:num>
  <w:num w16cid:durableId="1142620444" w:numId="37">
    <w:abstractNumId w:val="14"/>
  </w:num>
  <w:num w16cid:durableId="1010331760" w:numId="38">
    <w:abstractNumId w:val="14"/>
  </w:num>
  <w:num w16cid:durableId="1691879826" w:numId="39">
    <w:abstractNumId w:val="14"/>
  </w:num>
  <w:num w16cid:durableId="1077047386" w:numId="40">
    <w:abstractNumId w:val="14"/>
  </w:num>
  <w:num w16cid:durableId="1852600578" w:numId="41">
    <w:abstractNumId w:val="14"/>
  </w:num>
  <w:num w16cid:durableId="577978665" w:numId="42">
    <w:abstractNumId w:val="1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5"/>
  <w:embedSystemFonts/>
  <w:proofState w:grammar="clean" w:spelling="clean"/>
  <w:defaultTabStop w:val="720"/>
  <w:drawingGridHorizontalSpacing w:val="0"/>
  <w:drawingGridVerticalSpacing w:val="0"/>
  <w:displayHorizontalDrawingGridEvery w:val="0"/>
  <w:displayVerticalDrawingGridEvery w:val="0"/>
  <w:characterSpacingControl w:val="doNotCompress"/>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0"/>
    <w:lsdException w:name="heading 3" w:qFormat="1" w:uiPriority="9"/>
    <w:lsdException w:name="heading 4" w:qFormat="1" w:uiPriority="9"/>
    <w:lsdException w:name="heading 5" w:qFormat="1" w:uiPriority="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jc w:val="center"/>
    </w:pPr>
    <w:rPr>
      <w:lang w:eastAsia="en-US"/>
    </w:rPr>
  </w:style>
  <w:style w:styleId="1" w:type="paragraph">
    <w:name w:val="heading 1"/>
    <w:basedOn w:val="a"/>
    <w:next w:val="a"/>
    <w:qFormat/>
    <w:pPr>
      <w:keepNext/>
      <w:keepLines/>
      <w:numPr>
        <w:numId w:val="4"/>
      </w:numPr>
      <w:tabs>
        <w:tab w:pos="216" w:val="left"/>
      </w:tabs>
      <w:spacing w:after="80" w:before="160"/>
      <w:outlineLvl w:val="0"/>
    </w:pPr>
    <w:rPr>
      <w:smallCaps/>
      <w:noProof/>
    </w:rPr>
  </w:style>
  <w:style w:styleId="2" w:type="paragraph">
    <w:name w:val="heading 2"/>
    <w:basedOn w:val="a"/>
    <w:next w:val="a"/>
    <w:qFormat/>
    <w:rsid w:val="00B232BB"/>
    <w:pPr>
      <w:keepNext/>
      <w:keepLines/>
      <w:spacing w:after="60" w:before="120"/>
      <w:jc w:val="left"/>
      <w:outlineLvl w:val="1"/>
    </w:pPr>
    <w:rPr>
      <w:i/>
      <w:noProof/>
    </w:rPr>
  </w:style>
  <w:style w:styleId="3" w:type="paragraph">
    <w:name w:val="heading 3"/>
    <w:basedOn w:val="a"/>
    <w:next w:val="a"/>
    <w:link w:val="30"/>
    <w:qFormat/>
    <w:pPr>
      <w:numPr>
        <w:ilvl w:val="2"/>
        <w:numId w:val="6"/>
      </w:numPr>
      <w:tabs>
        <w:tab w:pos="540" w:val="num"/>
      </w:tabs>
      <w:spacing w:line="240" w:lineRule="exact"/>
      <w:ind w:firstLine="180"/>
      <w:jc w:val="both"/>
      <w:outlineLvl w:val="2"/>
    </w:pPr>
    <w:rPr>
      <w:i/>
      <w:noProof/>
    </w:rPr>
  </w:style>
  <w:style w:styleId="4" w:type="paragraph">
    <w:name w:val="heading 4"/>
    <w:basedOn w:val="a"/>
    <w:next w:val="a"/>
    <w:qFormat/>
    <w:pPr>
      <w:numPr>
        <w:ilvl w:val="3"/>
        <w:numId w:val="7"/>
      </w:numPr>
      <w:spacing w:after="40" w:before="40"/>
      <w:jc w:val="both"/>
      <w:outlineLvl w:val="3"/>
    </w:pPr>
    <w:rPr>
      <w:i/>
      <w:noProof/>
    </w:rPr>
  </w:style>
  <w:style w:styleId="5" w:type="paragraph">
    <w:name w:val="heading 5"/>
    <w:basedOn w:val="a"/>
    <w:next w:val="a"/>
    <w:link w:val="50"/>
    <w:qFormat/>
    <w:rsid w:val="00B232BB"/>
    <w:pPr>
      <w:tabs>
        <w:tab w:pos="360" w:val="left"/>
      </w:tabs>
      <w:spacing w:after="120" w:before="240"/>
      <w:outlineLvl w:val="4"/>
    </w:pPr>
    <w:rPr>
      <w:smallCaps/>
      <w:noProof/>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Abstract" w:type="paragraph">
    <w:name w:val="Abstract"/>
    <w:link w:val="AbstractChar"/>
    <w:rsid w:val="00D447D4"/>
    <w:pPr>
      <w:jc w:val="both"/>
    </w:pPr>
    <w:rPr>
      <w:b/>
      <w:sz w:val="18"/>
      <w:lang w:eastAsia="en-US"/>
    </w:rPr>
  </w:style>
  <w:style w:customStyle="1" w:styleId="Affiliation" w:type="paragraph">
    <w:name w:val="Affiliation"/>
    <w:pPr>
      <w:jc w:val="center"/>
    </w:pPr>
    <w:rPr>
      <w:lang w:eastAsia="en-US"/>
    </w:rPr>
  </w:style>
  <w:style w:customStyle="1" w:styleId="Author" w:type="paragraph">
    <w:name w:val="Author"/>
    <w:pPr>
      <w:spacing w:after="40" w:before="360"/>
      <w:jc w:val="center"/>
    </w:pPr>
    <w:rPr>
      <w:sz w:val="22"/>
      <w:lang w:eastAsia="en-US"/>
    </w:rPr>
  </w:style>
  <w:style w:styleId="a3" w:type="paragraph">
    <w:name w:val="Body Text"/>
    <w:basedOn w:val="a"/>
    <w:link w:val="a4"/>
    <w:rsid w:val="00055BBC"/>
    <w:pPr>
      <w:ind w:firstLine="210"/>
      <w:jc w:val="both"/>
    </w:pPr>
  </w:style>
  <w:style w:customStyle="1" w:styleId="bulletlist" w:type="paragraph">
    <w:name w:val="bullet list"/>
    <w:basedOn w:val="a3"/>
    <w:pPr>
      <w:numPr>
        <w:numId w:val="1"/>
      </w:numPr>
    </w:pPr>
  </w:style>
  <w:style w:customStyle="1" w:styleId="equation" w:type="paragraph">
    <w:name w:val="equation"/>
    <w:basedOn w:val="a"/>
    <w:rsid w:val="00C129FD"/>
    <w:pPr>
      <w:tabs>
        <w:tab w:pos="2520" w:val="center"/>
        <w:tab w:pos="5040" w:val="right"/>
      </w:tabs>
      <w:spacing w:after="120" w:before="120"/>
    </w:pPr>
  </w:style>
  <w:style w:customStyle="1" w:styleId="figurecaption" w:type="paragraph">
    <w:name w:val="figure caption"/>
    <w:rsid w:val="004F2779"/>
    <w:pPr>
      <w:numPr>
        <w:numId w:val="2"/>
      </w:numPr>
      <w:spacing w:after="210" w:before="90"/>
      <w:ind w:firstLine="210"/>
      <w:jc w:val="both"/>
    </w:pPr>
    <w:rPr>
      <w:sz w:val="16"/>
      <w:lang w:eastAsia="en-US"/>
    </w:rPr>
  </w:style>
  <w:style w:customStyle="1" w:styleId="footnote" w:type="paragraph">
    <w:name w:val="footnote"/>
    <w:rsid w:val="00697806"/>
    <w:pPr>
      <w:framePr w:hAnchor="page" w:hSpace="187" w:vAnchor="text" w:vSpace="187" w:wrap="notBeside" w:x="6121" w:y="577"/>
      <w:pBdr>
        <w:top w:color="auto" w:space="4" w:sz="2" w:val="single"/>
      </w:pBdr>
      <w:ind w:firstLine="210"/>
      <w:jc w:val="both"/>
    </w:pPr>
    <w:rPr>
      <w:sz w:val="16"/>
      <w:szCs w:val="16"/>
      <w:lang w:eastAsia="en-US"/>
    </w:rPr>
  </w:style>
  <w:style w:customStyle="1" w:styleId="keywords" w:type="paragraph">
    <w:name w:val="key words"/>
    <w:pPr>
      <w:spacing w:after="120"/>
      <w:ind w:firstLine="288"/>
      <w:jc w:val="both"/>
    </w:pPr>
    <w:rPr>
      <w:b/>
      <w:i/>
      <w:sz w:val="18"/>
      <w:lang w:eastAsia="en-US"/>
    </w:rPr>
  </w:style>
  <w:style w:customStyle="1" w:styleId="papersubtitle" w:type="paragraph">
    <w:name w:val="paper subtitle"/>
    <w:pPr>
      <w:spacing w:after="120"/>
      <w:jc w:val="center"/>
    </w:pPr>
    <w:rPr>
      <w:sz w:val="28"/>
      <w:lang w:eastAsia="en-US"/>
    </w:rPr>
  </w:style>
  <w:style w:customStyle="1" w:styleId="papertitle" w:type="paragraph">
    <w:name w:val="paper title"/>
    <w:rsid w:val="00D447D4"/>
    <w:pPr>
      <w:jc w:val="center"/>
    </w:pPr>
    <w:rPr>
      <w:sz w:val="48"/>
      <w:lang w:eastAsia="en-US"/>
    </w:rPr>
  </w:style>
  <w:style w:customStyle="1" w:styleId="references" w:type="paragraph">
    <w:name w:val="references"/>
    <w:rsid w:val="008100A6"/>
    <w:pPr>
      <w:numPr>
        <w:numId w:val="8"/>
      </w:numPr>
      <w:jc w:val="both"/>
    </w:pPr>
    <w:rPr>
      <w:sz w:val="18"/>
      <w:szCs w:val="18"/>
      <w:lang w:eastAsia="en-US"/>
    </w:rPr>
  </w:style>
  <w:style w:customStyle="1" w:styleId="sponsors" w:type="paragraph">
    <w:name w:val="sponsors"/>
    <w:pPr>
      <w:framePr w:hAnchor="text" w:wrap="auto" w:x="615" w:y="2239"/>
      <w:pBdr>
        <w:top w:color="auto" w:space="2" w:sz="4" w:val="single"/>
      </w:pBdr>
      <w:ind w:firstLine="288"/>
    </w:pPr>
    <w:rPr>
      <w:sz w:val="16"/>
      <w:lang w:eastAsia="en-US"/>
    </w:rPr>
  </w:style>
  <w:style w:customStyle="1" w:styleId="tablecolhead" w:type="paragraph">
    <w:name w:val="table col head"/>
    <w:basedOn w:val="a"/>
    <w:rPr>
      <w:b/>
      <w:sz w:val="16"/>
    </w:rPr>
  </w:style>
  <w:style w:customStyle="1" w:styleId="tablecolsubhead" w:type="paragraph">
    <w:name w:val="table col subhead"/>
    <w:basedOn w:val="tablecolhead"/>
    <w:rPr>
      <w:i/>
      <w:sz w:val="15"/>
    </w:rPr>
  </w:style>
  <w:style w:customStyle="1" w:styleId="tablecopy" w:type="paragraph">
    <w:name w:val="table copy"/>
    <w:pPr>
      <w:jc w:val="both"/>
    </w:pPr>
    <w:rPr>
      <w:sz w:val="16"/>
      <w:lang w:eastAsia="en-US"/>
    </w:rPr>
  </w:style>
  <w:style w:customStyle="1" w:styleId="tablefootnote" w:type="paragraph">
    <w:name w:val="table footnote"/>
    <w:pPr>
      <w:spacing w:after="30" w:before="60"/>
      <w:jc w:val="right"/>
    </w:pPr>
    <w:rPr>
      <w:sz w:val="12"/>
      <w:lang w:eastAsia="en-US"/>
    </w:rPr>
  </w:style>
  <w:style w:customStyle="1" w:styleId="tablehead" w:type="paragraph">
    <w:name w:val="table head"/>
    <w:pPr>
      <w:numPr>
        <w:numId w:val="9"/>
      </w:numPr>
      <w:spacing w:after="120" w:before="240" w:line="216" w:lineRule="auto"/>
      <w:jc w:val="center"/>
    </w:pPr>
    <w:rPr>
      <w:smallCaps/>
      <w:sz w:val="16"/>
      <w:lang w:eastAsia="en-US"/>
    </w:rPr>
  </w:style>
  <w:style w:styleId="a5" w:type="paragraph">
    <w:name w:val="footnote text"/>
    <w:basedOn w:val="a"/>
    <w:link w:val="a6"/>
    <w:semiHidden/>
  </w:style>
  <w:style w:styleId="a7" w:type="character">
    <w:name w:val="footnote reference"/>
    <w:semiHidden/>
    <w:rPr>
      <w:vertAlign w:val="superscript"/>
    </w:rPr>
  </w:style>
  <w:style w:styleId="a8" w:type="character">
    <w:name w:val="Hyperlink"/>
    <w:rsid w:val="00CD068A"/>
    <w:rPr>
      <w:color w:val="0000FF"/>
      <w:u w:val="single"/>
    </w:rPr>
  </w:style>
  <w:style w:customStyle="1" w:styleId="StyleHeading1AsianMSMincho" w:type="paragraph">
    <w:name w:val="Style Heading 1 + (Asian) MS Mincho"/>
    <w:basedOn w:val="1"/>
    <w:rsid w:val="005A0742"/>
    <w:pPr>
      <w:spacing w:after="90" w:before="270"/>
    </w:pPr>
    <w:rPr>
      <w:rFonts w:eastAsia="MS Mincho"/>
    </w:rPr>
  </w:style>
  <w:style w:customStyle="1" w:styleId="StyleAuthorAsianMSMincho" w:type="paragraph">
    <w:name w:val="Style Author + (Asian) MS Mincho"/>
    <w:basedOn w:val="Author"/>
    <w:rsid w:val="00A80E9F"/>
    <w:pPr>
      <w:spacing w:after="0" w:before="0"/>
    </w:pPr>
    <w:rPr>
      <w:rFonts w:eastAsia="MS Mincho"/>
    </w:rPr>
  </w:style>
  <w:style w:customStyle="1" w:styleId="StyleAbstractAsianMSMinchoItalic" w:type="paragraph">
    <w:name w:val="Style Abstract + (Asian) MS Mincho Italic"/>
    <w:basedOn w:val="Abstract"/>
    <w:link w:val="StyleAbstractAsianMSMinchoItalicChar"/>
    <w:rsid w:val="00D447D4"/>
    <w:rPr>
      <w:rFonts w:eastAsia="MS Mincho"/>
      <w:bCs/>
      <w:i/>
      <w:iCs/>
    </w:rPr>
  </w:style>
  <w:style w:customStyle="1" w:styleId="AbstractChar" w:type="character">
    <w:name w:val="Abstract Char"/>
    <w:link w:val="Abstract"/>
    <w:rsid w:val="00D447D4"/>
    <w:rPr>
      <w:b/>
      <w:sz w:val="18"/>
      <w:lang w:bidi="ar-SA" w:eastAsia="en-US" w:val="en-US"/>
    </w:rPr>
  </w:style>
  <w:style w:customStyle="1" w:styleId="StyleAbstractAsianMSMinchoItalicChar" w:type="character">
    <w:name w:val="Style Abstract + (Asian) MS Mincho Italic Char"/>
    <w:link w:val="StyleAbstractAsianMSMinchoItalic"/>
    <w:rsid w:val="00D447D4"/>
    <w:rPr>
      <w:rFonts w:eastAsia="MS Mincho"/>
      <w:b/>
      <w:bCs/>
      <w:i/>
      <w:iCs/>
      <w:sz w:val="18"/>
      <w:lang w:bidi="ar-SA" w:eastAsia="en-US" w:val="en-US"/>
    </w:rPr>
  </w:style>
  <w:style w:customStyle="1" w:styleId="Style1" w:type="paragraph">
    <w:name w:val="Style1"/>
    <w:basedOn w:val="papertitle"/>
    <w:rsid w:val="00D447D4"/>
    <w:rPr>
      <w:rFonts w:eastAsia="MS Mincho"/>
    </w:rPr>
  </w:style>
  <w:style w:customStyle="1" w:styleId="FigureCaption0" w:type="paragraph">
    <w:name w:val="Figure Caption"/>
    <w:basedOn w:val="a"/>
    <w:rsid w:val="00D54EAB"/>
    <w:pPr>
      <w:autoSpaceDE w:val="0"/>
      <w:autoSpaceDN w:val="0"/>
      <w:jc w:val="both"/>
    </w:pPr>
    <w:rPr>
      <w:sz w:val="16"/>
      <w:szCs w:val="16"/>
    </w:rPr>
  </w:style>
  <w:style w:customStyle="1" w:styleId="Biography" w:type="paragraph">
    <w:name w:val="Biography"/>
    <w:basedOn w:val="a3"/>
    <w:rsid w:val="00B3177A"/>
    <w:rPr>
      <w:bCs/>
      <w:sz w:val="18"/>
      <w:szCs w:val="18"/>
    </w:rPr>
  </w:style>
  <w:style w:customStyle="1" w:styleId="StyleHeading5AsianMSMincho" w:type="paragraph">
    <w:name w:val="Style Heading 5 + (Asian) MS Mincho"/>
    <w:basedOn w:val="5"/>
    <w:link w:val="StyleHeading5AsianMSMinchoChar"/>
    <w:rsid w:val="00552470"/>
    <w:pPr>
      <w:spacing w:after="90" w:before="270"/>
    </w:pPr>
    <w:rPr>
      <w:rFonts w:eastAsia="MS Mincho"/>
    </w:rPr>
  </w:style>
  <w:style w:customStyle="1" w:styleId="50" w:type="character">
    <w:name w:val="标题 5 字符"/>
    <w:link w:val="5"/>
    <w:rsid w:val="00B232BB"/>
    <w:rPr>
      <w:smallCaps/>
      <w:noProof/>
      <w:lang w:bidi="ar-SA" w:eastAsia="en-US" w:val="en-US"/>
    </w:rPr>
  </w:style>
  <w:style w:customStyle="1" w:styleId="StyleHeading5AsianMSMinchoChar" w:type="character">
    <w:name w:val="Style Heading 5 + (Asian) MS Mincho Char"/>
    <w:link w:val="StyleHeading5AsianMSMincho"/>
    <w:rsid w:val="00552470"/>
    <w:rPr>
      <w:rFonts w:eastAsia="MS Mincho"/>
      <w:smallCaps/>
      <w:noProof/>
      <w:lang w:bidi="ar-SA" w:eastAsia="en-US" w:val="en-US"/>
    </w:rPr>
  </w:style>
  <w:style w:customStyle="1" w:styleId="StyleHeading5AsianMSMincho1" w:type="paragraph">
    <w:name w:val="Style Heading 5 + (Asian) MS Mincho1"/>
    <w:basedOn w:val="5"/>
    <w:link w:val="StyleHeading5AsianMSMincho1Char"/>
    <w:rsid w:val="00552470"/>
    <w:rPr>
      <w:rFonts w:eastAsia="MS Mincho"/>
    </w:rPr>
  </w:style>
  <w:style w:customStyle="1" w:styleId="StyleHeading5AsianMSMincho1Char" w:type="character">
    <w:name w:val="Style Heading 5 + (Asian) MS Mincho1 Char"/>
    <w:link w:val="StyleHeading5AsianMSMincho1"/>
    <w:rsid w:val="00552470"/>
    <w:rPr>
      <w:rFonts w:eastAsia="MS Mincho"/>
      <w:smallCaps/>
      <w:noProof/>
      <w:lang w:bidi="ar-SA" w:eastAsia="en-US" w:val="en-US"/>
    </w:rPr>
  </w:style>
  <w:style w:customStyle="1" w:styleId="StylepapertitleAsianMSMincho" w:type="paragraph">
    <w:name w:val="Style paper title + (Asian) MS Mincho"/>
    <w:basedOn w:val="papertitle"/>
    <w:rsid w:val="00DC5BA1"/>
    <w:pPr>
      <w:spacing w:after="120" w:before="120"/>
    </w:pPr>
    <w:rPr>
      <w:rFonts w:eastAsia="MS Mincho"/>
    </w:rPr>
  </w:style>
  <w:style w:customStyle="1" w:styleId="PARAGRAPHnoindent" w:type="paragraph">
    <w:name w:val="PARAGRAPH (no indent)"/>
    <w:basedOn w:val="a"/>
    <w:next w:val="a"/>
    <w:rsid w:val="00816E58"/>
    <w:pPr>
      <w:widowControl w:val="0"/>
      <w:spacing w:line="230" w:lineRule="exact"/>
      <w:jc w:val="both"/>
    </w:pPr>
    <w:rPr>
      <w:rFonts w:ascii="Palatino" w:hAnsi="Palatino"/>
      <w:kern w:val="16"/>
      <w:sz w:val="19"/>
    </w:rPr>
  </w:style>
  <w:style w:customStyle="1" w:styleId="text" w:type="character">
    <w:name w:val="text"/>
    <w:basedOn w:val="a0"/>
    <w:rsid w:val="00120FCD"/>
  </w:style>
  <w:style w:styleId="a9" w:type="paragraph">
    <w:name w:val="header"/>
    <w:basedOn w:val="a"/>
    <w:link w:val="aa"/>
    <w:uiPriority w:val="99"/>
    <w:unhideWhenUsed/>
    <w:rsid w:val="006A1A23"/>
    <w:pPr>
      <w:tabs>
        <w:tab w:pos="4320" w:val="center"/>
        <w:tab w:pos="8640" w:val="right"/>
      </w:tabs>
    </w:pPr>
  </w:style>
  <w:style w:customStyle="1" w:styleId="aa" w:type="character">
    <w:name w:val="页眉 字符"/>
    <w:link w:val="a9"/>
    <w:uiPriority w:val="99"/>
    <w:rsid w:val="006A1A23"/>
    <w:rPr>
      <w:lang w:eastAsia="en-US"/>
    </w:rPr>
  </w:style>
  <w:style w:styleId="ab" w:type="paragraph">
    <w:name w:val="footer"/>
    <w:basedOn w:val="a"/>
    <w:link w:val="ac"/>
    <w:uiPriority w:val="99"/>
    <w:unhideWhenUsed/>
    <w:rsid w:val="006A1A23"/>
    <w:pPr>
      <w:tabs>
        <w:tab w:pos="4320" w:val="center"/>
        <w:tab w:pos="8640" w:val="right"/>
      </w:tabs>
    </w:pPr>
  </w:style>
  <w:style w:customStyle="1" w:styleId="ac" w:type="character">
    <w:name w:val="页脚 字符"/>
    <w:link w:val="ab"/>
    <w:uiPriority w:val="99"/>
    <w:rsid w:val="006A1A23"/>
    <w:rPr>
      <w:lang w:eastAsia="en-US"/>
    </w:rPr>
  </w:style>
  <w:style w:styleId="ad" w:type="paragraph">
    <w:name w:val="endnote text"/>
    <w:basedOn w:val="a"/>
    <w:link w:val="ae"/>
    <w:uiPriority w:val="99"/>
    <w:semiHidden/>
    <w:unhideWhenUsed/>
    <w:rsid w:val="00EA1B62"/>
  </w:style>
  <w:style w:customStyle="1" w:styleId="ae" w:type="character">
    <w:name w:val="尾注文本 字符"/>
    <w:link w:val="ad"/>
    <w:uiPriority w:val="99"/>
    <w:semiHidden/>
    <w:rsid w:val="00EA1B62"/>
    <w:rPr>
      <w:lang w:eastAsia="en-US"/>
    </w:rPr>
  </w:style>
  <w:style w:styleId="af" w:type="character">
    <w:name w:val="endnote reference"/>
    <w:uiPriority w:val="99"/>
    <w:semiHidden/>
    <w:unhideWhenUsed/>
    <w:rsid w:val="00EA1B62"/>
    <w:rPr>
      <w:vertAlign w:val="superscript"/>
    </w:rPr>
  </w:style>
  <w:style w:customStyle="1" w:styleId="31-BodyText" w:type="paragraph">
    <w:name w:val="31-BodyText"/>
    <w:basedOn w:val="a"/>
    <w:rsid w:val="000B0644"/>
    <w:pPr>
      <w:widowControl w:val="0"/>
      <w:autoSpaceDE w:val="0"/>
      <w:autoSpaceDN w:val="0"/>
      <w:spacing w:line="280" w:lineRule="exact"/>
      <w:ind w:firstLine="420" w:firstLineChars="200"/>
      <w:jc w:val="both"/>
    </w:pPr>
    <w:rPr>
      <w:kern w:val="2"/>
      <w:sz w:val="21"/>
      <w:szCs w:val="21"/>
      <w:lang w:eastAsia="zh-CN"/>
    </w:rPr>
  </w:style>
  <w:style w:styleId="af0" w:type="paragraph">
    <w:name w:val="Title"/>
    <w:basedOn w:val="a"/>
    <w:next w:val="a"/>
    <w:link w:val="af1"/>
    <w:qFormat/>
    <w:rsid w:val="00F23179"/>
    <w:pPr>
      <w:framePr w:hAnchor="page" w:hSpace="187" w:vAnchor="text" w:vSpace="187" w:w="9360" w:wrap="notBeside" w:xAlign="center" w:y="1"/>
      <w:autoSpaceDE w:val="0"/>
      <w:autoSpaceDN w:val="0"/>
    </w:pPr>
    <w:rPr>
      <w:rFonts w:eastAsia="PMingLiU"/>
      <w:kern w:val="28"/>
      <w:sz w:val="40"/>
      <w:szCs w:val="48"/>
    </w:rPr>
  </w:style>
  <w:style w:customStyle="1" w:styleId="af1" w:type="character">
    <w:name w:val="标题 字符"/>
    <w:link w:val="af0"/>
    <w:rsid w:val="00F23179"/>
    <w:rPr>
      <w:rFonts w:eastAsia="PMingLiU"/>
      <w:kern w:val="28"/>
      <w:sz w:val="40"/>
      <w:szCs w:val="48"/>
      <w:lang w:eastAsia="en-US"/>
    </w:rPr>
  </w:style>
  <w:style w:customStyle="1" w:styleId="Text0" w:type="paragraph">
    <w:name w:val="Text"/>
    <w:basedOn w:val="a"/>
    <w:rsid w:val="00F23179"/>
    <w:pPr>
      <w:widowControl w:val="0"/>
      <w:autoSpaceDE w:val="0"/>
      <w:autoSpaceDN w:val="0"/>
      <w:spacing w:line="252" w:lineRule="auto"/>
      <w:ind w:firstLine="202"/>
      <w:jc w:val="both"/>
    </w:pPr>
    <w:rPr>
      <w:rFonts w:eastAsia="PMingLiU"/>
    </w:rPr>
  </w:style>
  <w:style w:customStyle="1" w:styleId="ReferenceHead" w:type="paragraph">
    <w:name w:val="Reference Head"/>
    <w:basedOn w:val="1"/>
    <w:rsid w:val="00F23179"/>
    <w:pPr>
      <w:keepLines w:val="0"/>
      <w:numPr>
        <w:numId w:val="0"/>
      </w:numPr>
      <w:tabs>
        <w:tab w:pos="216" w:val="clear"/>
      </w:tabs>
      <w:autoSpaceDE w:val="0"/>
      <w:autoSpaceDN w:val="0"/>
      <w:spacing w:before="240"/>
    </w:pPr>
    <w:rPr>
      <w:rFonts w:eastAsia="PMingLiU"/>
      <w:noProof w:val="0"/>
      <w:kern w:val="28"/>
    </w:rPr>
  </w:style>
  <w:style w:styleId="af2" w:type="character">
    <w:name w:val="Unresolved Mention"/>
    <w:uiPriority w:val="99"/>
    <w:semiHidden/>
    <w:unhideWhenUsed/>
    <w:rsid w:val="00355D8C"/>
    <w:rPr>
      <w:color w:val="605E5C"/>
      <w:shd w:color="auto" w:fill="E1DFDD" w:val="clear"/>
    </w:rPr>
  </w:style>
  <w:style w:styleId="af3" w:type="paragraph">
    <w:name w:val="List Paragraph"/>
    <w:basedOn w:val="a"/>
    <w:uiPriority w:val="34"/>
    <w:qFormat/>
    <w:rsid w:val="00CA55D7"/>
    <w:pPr>
      <w:ind w:left="720"/>
    </w:pPr>
  </w:style>
  <w:style w:customStyle="1" w:styleId="a4" w:type="character">
    <w:name w:val="正文文本 字符"/>
    <w:link w:val="a3"/>
    <w:rsid w:val="0066172C"/>
    <w:rPr>
      <w:lang w:eastAsia="en-US"/>
    </w:rPr>
  </w:style>
  <w:style w:customStyle="1" w:styleId="MDPI62BackMatter" w:type="paragraph">
    <w:name w:val="MDPI_6.2_BackMatter"/>
    <w:qFormat/>
    <w:rsid w:val="00C33DC4"/>
    <w:pPr>
      <w:adjustRightInd w:val="0"/>
      <w:snapToGrid w:val="0"/>
      <w:spacing w:after="120" w:line="228" w:lineRule="auto"/>
      <w:ind w:left="2608"/>
      <w:jc w:val="both"/>
    </w:pPr>
    <w:rPr>
      <w:rFonts w:ascii="Palatino Linotype" w:eastAsia="Times New Roman" w:hAnsi="Palatino Linotype"/>
      <w:snapToGrid w:val="0"/>
      <w:color w:val="000000"/>
      <w:sz w:val="18"/>
      <w:lang w:bidi="en-US" w:eastAsia="en-US"/>
    </w:rPr>
  </w:style>
  <w:style w:customStyle="1" w:styleId="MDPI43tablefooter" w:type="paragraph">
    <w:name w:val="MDPI_4.3_table_footer"/>
    <w:next w:val="a"/>
    <w:qFormat/>
    <w:rsid w:val="00AA3C3C"/>
    <w:pPr>
      <w:adjustRightInd w:val="0"/>
      <w:snapToGrid w:val="0"/>
      <w:spacing w:line="228" w:lineRule="auto"/>
      <w:ind w:left="2608"/>
      <w:jc w:val="both"/>
    </w:pPr>
    <w:rPr>
      <w:rFonts w:ascii="Palatino Linotype" w:cs="Cordia New" w:eastAsia="Times New Roman" w:hAnsi="Palatino Linotype"/>
      <w:color w:val="000000"/>
      <w:sz w:val="18"/>
      <w:szCs w:val="22"/>
      <w:lang w:bidi="en-US" w:eastAsia="de-DE"/>
    </w:rPr>
  </w:style>
  <w:style w:customStyle="1" w:styleId="MDPI35textbeforelist" w:type="paragraph">
    <w:name w:val="MDPI_3.5_text_before_list"/>
    <w:qFormat/>
    <w:rsid w:val="00F5608F"/>
    <w:pPr>
      <w:adjustRightInd w:val="0"/>
      <w:snapToGrid w:val="0"/>
      <w:spacing w:line="228" w:lineRule="auto"/>
      <w:ind w:firstLine="425" w:left="2608"/>
      <w:jc w:val="both"/>
    </w:pPr>
    <w:rPr>
      <w:rFonts w:ascii="Palatino Linotype" w:eastAsia="Times New Roman" w:hAnsi="Palatino Linotype"/>
      <w:snapToGrid w:val="0"/>
      <w:color w:val="000000"/>
      <w:szCs w:val="22"/>
      <w:lang w:bidi="en-US" w:eastAsia="de-DE"/>
    </w:rPr>
  </w:style>
  <w:style w:customStyle="1" w:styleId="MDPI38bullet" w:type="paragraph">
    <w:name w:val="MDPI_3.8_bullet"/>
    <w:qFormat/>
    <w:rsid w:val="00F5608F"/>
    <w:pPr>
      <w:numPr>
        <w:numId w:val="30"/>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MDPI37itemize" w:type="paragraph">
    <w:name w:val="MDPI_3.7_itemize"/>
    <w:qFormat/>
    <w:rsid w:val="00F5608F"/>
    <w:pPr>
      <w:numPr>
        <w:numId w:val="31"/>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a6" w:type="character">
    <w:name w:val="脚注文本 字符"/>
    <w:link w:val="a5"/>
    <w:semiHidden/>
    <w:rsid w:val="003278F4"/>
    <w:rPr>
      <w:lang w:eastAsia="en-US"/>
    </w:rPr>
  </w:style>
  <w:style w:customStyle="1" w:styleId="30" w:type="character">
    <w:name w:val="标题 3 字符"/>
    <w:basedOn w:val="a0"/>
    <w:link w:val="3"/>
    <w:rsid w:val="004830D9"/>
    <w:rPr>
      <w:i/>
      <w:noProof/>
      <w:lang w:eastAsia="en-US"/>
    </w:rPr>
  </w:style>
  <w:style w:styleId="af4" w:type="character">
    <w:name w:val="Placeholder Text"/>
    <w:basedOn w:val="a0"/>
    <w:uiPriority w:val="99"/>
    <w:semiHidden/>
    <w:rsid w:val="00DF25DE"/>
    <w:rPr>
      <w:color w:val="80808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7067">
      <w:bodyDiv w:val="1"/>
      <w:marLeft w:val="0"/>
      <w:marRight w:val="0"/>
      <w:marTop w:val="0"/>
      <w:marBottom w:val="0"/>
      <w:divBdr>
        <w:top w:val="none" w:sz="0" w:space="0" w:color="auto"/>
        <w:left w:val="none" w:sz="0" w:space="0" w:color="auto"/>
        <w:bottom w:val="none" w:sz="0" w:space="0" w:color="auto"/>
        <w:right w:val="none" w:sz="0" w:space="0" w:color="auto"/>
      </w:divBdr>
      <w:divsChild>
        <w:div w:id="1200632990">
          <w:marLeft w:val="0"/>
          <w:marRight w:val="0"/>
          <w:marTop w:val="0"/>
          <w:marBottom w:val="0"/>
          <w:divBdr>
            <w:top w:val="none" w:sz="0" w:space="0" w:color="auto"/>
            <w:left w:val="none" w:sz="0" w:space="0" w:color="auto"/>
            <w:bottom w:val="none" w:sz="0" w:space="0" w:color="auto"/>
            <w:right w:val="none" w:sz="0" w:space="0" w:color="auto"/>
          </w:divBdr>
          <w:divsChild>
            <w:div w:id="965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template.doc</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QoS in Dense IEEE 802.11ax Networks using a Dynamic Airtime-Based Soft Admission Control Mechanism</dc:title>
  <dc:creator/>
  <cp:keywords/>
  <dcterms:created xsi:type="dcterms:W3CDTF">2026-01-29T18:29:14Z</dcterms:created>
  <dcterms:modified xsi:type="dcterms:W3CDTF">2026-01-29T18:29:14Z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Even with the advanced capabilities of IEEE 802.11ax (Wi-Fi 6), dense Wireless Local Area Networks (WLANs) often struggle to meet the strict latency demands of modern applications. High-efficiency features like OFDMA and Target Wake Time (TWT) improve spectral efficiency, yet they cannot prevent network saturation when traffic demand simply outstrips the available airtime. To address this, we introduce an Airtime-Based Soft Call Admission Control (AS-CAC) framework designed specifically for saturated, multi-access point environments. Instead of relying on hard connection limits, our approach regulates access based on the actual airtime required by each flow. A key strategy is the “Soft-CAC” mechanism, which moves beyond static thresholds. It strictly prioritizes real-time streams like VoIP and Video but remains flexible enough to admit best-effort bursty traffic whenever spare capacity exists, maximizing channel utilization without breaking QoS guarantees. We further enhance this with AS-CAC+, an adaptive variant that dynamically adjusts thresholds based on network health. We validated this framework using extensive ns-3 simulations, backed by a theoretical multi-rate Erlang loss model. Results from dense deployment scenarios including those with Co-Channel and Adjacent Channel Interference show that AS-CAC stabilizes throughput and keeps end-to-end VoIP latency under 2 ms, a dramatic improvement over the 45+ ms delays seen in uncontrolled networks. AS-CAC+ achieves 19.2% throughput improvement and 97.4% channel utilization while maintaining strict QoS. These findings offer a practical, scalable strategy for next-generation enterprise WLANs.</vt:lpwstr>
  </property>
</Properties>
</file>