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כלי ניהול תוכן שיווקי מקצה-לקצה למחלקות שיווק. Hebrew-first. נמכר white-label דרך סוכנות.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GTM:</w:t>
      </w:r>
      <w:r>
        <w:rPr>
          <w:rFonts w:ascii="Arial" w:hAnsi="Arial"/>
          <w:b w:val="0"/>
          <w:sz w:val="22"/>
          <w:rtl w:val="1"/>
          <w:rFonts w:cs="Arial"/>
        </w:rPr>
        <w:t xml:space="preserve"> wholesale לסוכנות (~₪150) → הסוכנות מוכרת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