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ads_read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לממומן+insights · TikTok/YouTube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לצפיות ·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 campaign/adset עם תקציב ב-Meta (מעבר ל-ad-creative)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2.8 מנוע הקמפיינים + A/B Testing 🅰️🅱️📣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שלם שהופך בריף אחד לקמפיין רב-ערוצי עם A/B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A/B בקנה-מידה: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פרסום </w:t>
      </w:r>
      <w:r>
        <w:rPr>
          <w:rFonts w:ascii="Arial" w:hAnsi="Arial"/>
          <w:b/>
          <w:sz w:val="22"/>
          <w:rtl w:val="1"/>
          <w:rFonts w:cs="Arial"/>
        </w:rPr>
        <w:t>6 סגנונות-שכנוע × 6 וריאציות = עד 36 גרסאות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Campaign Builder:</w:t>
      </w:r>
      <w:r>
        <w:rPr>
          <w:rFonts w:ascii="Arial" w:hAnsi="Arial"/>
          <w:b w:val="0"/>
          <w:sz w:val="22"/>
          <w:rtl w:val="1"/>
          <w:rFonts w:cs="Arial"/>
        </w:rPr>
        <w:t xml:space="preserve"> בריף + </w:t>
      </w:r>
      <w:r>
        <w:rPr>
          <w:rFonts w:ascii="Arial" w:hAnsi="Arial"/>
          <w:b/>
          <w:sz w:val="22"/>
          <w:rtl w:val="1"/>
          <w:rFonts w:cs="Arial"/>
        </w:rPr>
        <w:t>אפיון-לקוח + 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 אינקרמנטלית: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מרובה-גרסאות: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כמה גרסאות בו-זמנית, ב-</w:t>
      </w:r>
      <w:r>
        <w:rPr>
          <w:rFonts w:ascii="Arial" w:hAnsi="Arial"/>
          <w:b/>
          <w:sz w:val="22"/>
          <w:rtl w:val="1"/>
          <w:rFonts w:cs="Arial"/>
        </w:rPr>
        <w:t>3 מצבים — אורגני · ממומן (Meta ad-creative) · סרטון</w:t>
      </w:r>
      <w:r>
        <w:rPr>
          <w:rFonts w:ascii="Arial" w:hAnsi="Arial"/>
          <w:b w:val="0"/>
          <w:sz w:val="22"/>
          <w:rtl w:val="1"/>
          <w:rFonts w:cs="Arial"/>
        </w:rP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אמיתיים per-גרסה:</w:t>
      </w:r>
      <w:r>
        <w:rPr>
          <w:rFonts w:ascii="Arial" w:hAnsi="Arial"/>
          <w:b w:val="0"/>
          <w:sz w:val="22"/>
          <w:rtl w:val="1"/>
          <w:rFonts w:cs="Arial"/>
        </w:rP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בחירת-מנצח אוטומטית: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נגישות בוט מלאה:</w:t>
      </w:r>
      <w:r>
        <w:rPr>
          <w:rFonts w:ascii="Arial" w:hAnsi="Arial"/>
          <w:b w:val="0"/>
          <w:sz w:val="22"/>
          <w:rtl w:val="1"/>
          <w:rFonts w:cs="Arial"/>
        </w:rPr>
        <w:t xml:space="preserve"> webhook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/api/export/campaign-metrics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helix_ops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template </w:t>
      </w:r>
      <w:r>
        <w:rPr>
          <w:rFonts w:ascii="Arial" w:hAnsi="Arial"/>
          <w:b/>
          <w:sz w:val="22"/>
          <w:rtl w:val="1"/>
          <w:rFonts w:cs="Arial"/>
        </w:rPr>
        <w:t>"קמפיינים A/B"</w:t>
      </w:r>
      <w:r>
        <w:rPr>
          <w:rFonts w:ascii="Arial" w:hAnsi="Arial"/>
          <w:b w:val="0"/>
          <w:sz w:val="22"/>
          <w:rtl w:val="1"/>
          <w:rFonts w:cs="Arial"/>
        </w:rPr>
        <w:t xml:space="preserve"> (חשיפות/צפיות/קליקים/גרסאות per-ערוץ). </w:t>
      </w:r>
      <w:r>
        <w:rPr>
          <w:rFonts w:ascii="Arial" w:hAnsi="Arial"/>
          <w:b/>
          <w:sz w:val="22"/>
          <w:rtl w:val="1"/>
          <w:rFonts w:cs="Arial"/>
        </w:rPr>
        <w:t>A/B נראה בדשבורד ההנהלה.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lib/{content-agent,campaign-agent,campaign-run}.ts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lib/insights/*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lib/distribution/paid.ts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app/actions-campaigns.ts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app/[locale]/campaigns</w:t>
      </w:r>
      <w:r>
        <w:rPr>
          <w:rFonts w:ascii="Arial" w:hAnsi="Arial"/>
          <w:b w:val="0"/>
          <w:sz w:val="22"/>
          <w:rtl w:val="1"/>
          <w:rFonts w:cs="Arial"/>
        </w:rPr>
        <w:t xml:space="preserve"> (+detail),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app/api/{bot,export/campaign-metrics,cron/variant-metrics}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supabase/migration-v15-campaigns.sql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