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596233DB" w:rsidR="00314C6A" w:rsidRDefault="00DC0A03" w:rsidP="00314C6A">
      <w:pPr>
        <w:pStyle w:val="Titel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Kop1"/>
      </w:pPr>
      <w:r>
        <w:t>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heading</w:t>
      </w:r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FireFox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664EED87" w:rsidR="00B55675" w:rsidRPr="003F48C0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r w:rsidR="00691AF8">
        <w:rPr>
          <w:lang w:val="nl-NL"/>
        </w:rPr>
        <w:t>doctype</w:t>
      </w:r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  <w:r w:rsidR="00A61339">
        <w:rPr>
          <w:lang w:val="nl-NL"/>
        </w:rPr>
        <w:t xml:space="preserve"> HTML</w:t>
      </w:r>
    </w:p>
    <w:p w14:paraId="7910DFAA" w14:textId="2D5F9E82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title</w:t>
      </w:r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  <w:r w:rsidR="00A61339">
        <w:rPr>
          <w:lang w:val="nl-NL"/>
        </w:rPr>
        <w:t xml:space="preserve">  </w:t>
      </w:r>
      <w:r w:rsidR="00A61339" w:rsidRPr="00A61339">
        <w:rPr>
          <w:lang w:val="nl-NL"/>
        </w:rPr>
        <w:t>SportFocus vzw - Zwemlessen - Sportkampen - Voetbal</w:t>
      </w:r>
    </w:p>
    <w:p w14:paraId="0F953733" w14:textId="41E39423" w:rsidR="00B55675" w:rsidRPr="003F48C0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 charset wordt hier gebruikt?</w:t>
      </w:r>
      <w:r w:rsidR="00146F82">
        <w:rPr>
          <w:lang w:val="nl-NL"/>
        </w:rPr>
        <w:t xml:space="preserve"> </w:t>
      </w:r>
      <w:r w:rsidR="00146F82" w:rsidRPr="00146F82">
        <w:rPr>
          <w:lang w:val="nl-NL"/>
        </w:rPr>
        <w:t>UTF-8</w:t>
      </w:r>
    </w:p>
    <w:p w14:paraId="1761729F" w14:textId="6B277A06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  <w:r w:rsidR="002520F9">
        <w:rPr>
          <w:lang w:val="nl-NL"/>
        </w:rPr>
        <w:t xml:space="preserve"> nee</w:t>
      </w:r>
      <w:r w:rsidR="005517D1">
        <w:rPr>
          <w:lang w:val="nl-NL"/>
        </w:rPr>
        <w:t>n</w:t>
      </w:r>
    </w:p>
    <w:p w14:paraId="423912FB" w14:textId="612FF507" w:rsidR="00314C6A" w:rsidRP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ivm</w:t>
      </w:r>
      <w:r w:rsidRPr="003F48C0">
        <w:rPr>
          <w:lang w:val="nl-NL"/>
        </w:rPr>
        <w:t xml:space="preserve"> met favicon &lt;link rel="icon" href="***.png" /&gt;</w:t>
      </w:r>
      <w:r w:rsidRPr="003F48C0">
        <w:rPr>
          <w:lang w:val="nl-NL"/>
        </w:rPr>
        <w:br/>
        <w:t xml:space="preserve">Zoek op het internet wat dit stukje code betekent. </w:t>
      </w:r>
      <w:r w:rsidR="00E70A71">
        <w:rPr>
          <w:lang w:val="nl-NL"/>
        </w:rPr>
        <w:t>Deze code voegt een icon toe op de title bar</w:t>
      </w:r>
      <w:r w:rsidRPr="003F48C0">
        <w:rPr>
          <w:lang w:val="nl-NL"/>
        </w:rPr>
        <w:br/>
        <w:t>Waar zie je het effect van deze lijn code in Chrome?</w:t>
      </w:r>
      <w:r w:rsidR="00FA5C09">
        <w:rPr>
          <w:lang w:val="nl-NL"/>
        </w:rPr>
        <w:t xml:space="preserve"> Title bar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&lt;head&gt;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(charset) UTF-8 gebruiken</w:t>
      </w:r>
    </w:p>
    <w:p w14:paraId="484BB7F5" w14:textId="046EBDDF" w:rsidR="00314C6A" w:rsidRPr="00CF173F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color w:val="92D050"/>
          <w:lang w:val="nl-NL"/>
        </w:rPr>
      </w:pPr>
      <w:r w:rsidRPr="00CF173F">
        <w:rPr>
          <w:color w:val="92D050"/>
          <w:lang w:val="nl-NL"/>
        </w:rPr>
        <w:t>é</w:t>
      </w:r>
      <w:r w:rsidR="00314384" w:rsidRPr="00CF173F">
        <w:rPr>
          <w:color w:val="92D050"/>
          <w:lang w:val="nl-NL"/>
        </w:rPr>
        <w:t>é</w:t>
      </w:r>
      <w:r w:rsidRPr="00CF173F">
        <w:rPr>
          <w:color w:val="92D050"/>
          <w:lang w:val="nl-NL"/>
        </w:rPr>
        <w:t>n die aangeeft wie de auteur (author) van deze pagina is</w:t>
      </w:r>
      <w:r w:rsidR="00CF173F">
        <w:rPr>
          <w:color w:val="92D050"/>
          <w:lang w:val="nl-NL"/>
        </w:rPr>
        <w:t xml:space="preserve"> (geen content toegevoegd)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46F82"/>
    <w:rsid w:val="001A523F"/>
    <w:rsid w:val="002350A5"/>
    <w:rsid w:val="002520F9"/>
    <w:rsid w:val="00313E93"/>
    <w:rsid w:val="00314384"/>
    <w:rsid w:val="00314C6A"/>
    <w:rsid w:val="003769D1"/>
    <w:rsid w:val="0037739C"/>
    <w:rsid w:val="003A54D1"/>
    <w:rsid w:val="003C2FC6"/>
    <w:rsid w:val="005517D1"/>
    <w:rsid w:val="005E3F22"/>
    <w:rsid w:val="00627C63"/>
    <w:rsid w:val="00691AF8"/>
    <w:rsid w:val="008D7730"/>
    <w:rsid w:val="00993BB6"/>
    <w:rsid w:val="00A61339"/>
    <w:rsid w:val="00B55675"/>
    <w:rsid w:val="00BF0D6B"/>
    <w:rsid w:val="00C01B38"/>
    <w:rsid w:val="00C7404D"/>
    <w:rsid w:val="00CF173F"/>
    <w:rsid w:val="00D5349C"/>
    <w:rsid w:val="00D8725B"/>
    <w:rsid w:val="00DC0A03"/>
    <w:rsid w:val="00E0769F"/>
    <w:rsid w:val="00E70A71"/>
    <w:rsid w:val="00EF2377"/>
    <w:rsid w:val="00F00144"/>
    <w:rsid w:val="00F1203D"/>
    <w:rsid w:val="00F47D2F"/>
    <w:rsid w:val="00F65A47"/>
    <w:rsid w:val="00FA33BD"/>
    <w:rsid w:val="00FA5C09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Wesley Budts</cp:lastModifiedBy>
  <cp:revision>36</cp:revision>
  <dcterms:created xsi:type="dcterms:W3CDTF">2021-10-01T17:58:00Z</dcterms:created>
  <dcterms:modified xsi:type="dcterms:W3CDTF">2023-09-18T18:40:00Z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