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Relatório de Projeto</w:t>
      </w:r>
    </w:p>
    <w:p>
      <w:pPr>
        <w:pStyle w:val="Subtitle"/>
      </w:pPr>
      <w:r>
        <w:t xml:space="preserve">Processador multiciclo de 32 bits da disciplina IF674</w:t>
      </w:r>
    </w:p>
    <w:p>
      <w:pPr>
        <w:pStyle w:val="Date"/>
      </w:pPr>
      <w:r>
        <w:t xml:space="preserve">Recife, outubro de 2026</w:t>
      </w:r>
    </w:p>
    <w:p>
      <w:pPr>
        <w:pStyle w:val="FirstParagraph"/>
      </w:pPr>
      <w:r>
        <w:rPr>
          <w:b/>
          <w:bCs/>
        </w:rPr>
        <w:t xml:space="preserve">Universidade Federal de Pernambuco</w:t>
      </w:r>
      <w:r>
        <w:br/>
      </w:r>
      <w:r>
        <w:rPr>
          <w:b/>
          <w:bCs/>
        </w:rPr>
        <w:t xml:space="preserve">Centro de Informática</w:t>
      </w:r>
      <w:r>
        <w:br/>
      </w:r>
      <w:r>
        <w:rPr>
          <w:b/>
          <w:bCs/>
        </w:rPr>
        <w:t xml:space="preserve">Infra-Estrutura de Hardware — IF674</w:t>
      </w:r>
      <w:r>
        <w:br/>
      </w:r>
      <w:r>
        <w:rPr>
          <w:b/>
          <w:bCs/>
        </w:rPr>
        <w:t xml:space="preserve">Equipe EQ01</w:t>
      </w:r>
    </w:p>
    <w:p>
      <w:pPr>
        <w:pStyle w:val="BodyText"/>
      </w:pPr>
      <w:r>
        <w:rPr>
          <w:b/>
          <w:bCs/>
        </w:rPr>
        <w:t xml:space="preserve">Integrantes e logins:</w:t>
      </w:r>
      <w:r>
        <w:t xml:space="preserve"> </w:t>
      </w:r>
      <w:r>
        <w:t xml:space="preserve">inserir os dados oficiais da equipe antes da entrega.</w:t>
      </w:r>
      <w:r>
        <w:br/>
      </w:r>
      <w:r>
        <w:rPr>
          <w:b/>
          <w:bCs/>
        </w:rPr>
        <w:t xml:space="preserve">Data de entrega:</w:t>
      </w:r>
      <w:r>
        <w:t xml:space="preserve"> </w:t>
      </w:r>
      <w:r>
        <w:t xml:space="preserve">inserir a data definida pela disciplina.</w:t>
      </w:r>
    </w:p>
    <w:bookmarkStart w:id="9" w:name="índice"/>
    <w:p>
      <w:pPr>
        <w:pStyle w:val="Heading1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r>
        <w:t xml:space="preserve">Introdução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Unidade de processamento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Descrição das entidades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Descrição dos estados do controle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Conjunto de simulações e critérios de verificação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Conclusão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Referências</w:t>
      </w:r>
      <w:r>
        <w:br/>
      </w:r>
      <w:r>
        <w:t xml:space="preserve">Apêndice A. Catálogo das instruções</w:t>
      </w:r>
    </w:p>
    <w:bookmarkEnd w:id="9"/>
    <w:bookmarkStart w:id="12" w:name="introdução"/>
    <w:p>
      <w:pPr>
        <w:pStyle w:val="Heading1"/>
      </w:pPr>
      <w:r>
        <w:t xml:space="preserve">1 Introdução</w:t>
      </w:r>
    </w:p>
    <w:p>
      <w:pPr>
        <w:pStyle w:val="FirstParagraph"/>
      </w:pPr>
      <w:r>
        <w:t xml:space="preserve">Este relatório descreve a arquitetura e o controle de um processador multiciclo de 32 bits para o conjunto de 23 instruções definido na especificação do projeto de IF674 de 2026.2. O objetivo é relacionar a semântica das instruções aos blocos do caminho de dados, aos sinais da unidade de controle (UC) e à sequência de estados necessária para executar cada operação. A atenção principal recai sobre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pop</w:t>
      </w:r>
      <w:r>
        <w:t xml:space="preserve">, que substituem</w:t>
      </w:r>
      <w:r>
        <w:t xml:space="preserve"> </w:t>
      </w:r>
      <w:r>
        <w:rPr>
          <w:rStyle w:val="VerbatimChar"/>
        </w:rPr>
        <w:t xml:space="preserve">xchg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sram</w:t>
      </w:r>
      <w:r>
        <w:t xml:space="preserve"> </w:t>
      </w:r>
      <w:r>
        <w:t xml:space="preserve">da versão anterior e exigem acesso explícito ao registrador de pilha R29.</w:t>
      </w:r>
    </w:p>
    <w:p>
      <w:pPr>
        <w:pStyle w:val="BodyText"/>
      </w:pPr>
      <w:r>
        <w:t xml:space="preserve">A organização multiciclo permite reutilizar a ALU, o banco de registradores e a memória em ciclos diferentes. Registradores intermediários conservam resultados entre etapas, enquanto a UC escolhe fontes, destinos e habilitações em cada estado. Esse princípio, trabalhado nas aulas de implementação multiciclo, explica por que uma instrução de memória precisa de estados distintos para calcular endereço, acessar a memória e escrever o resultado. Também explica a separação entre as duas escritas de</w:t>
      </w:r>
      <w:r>
        <w:t xml:space="preserve"> </w:t>
      </w:r>
      <w:r>
        <w:rPr>
          <w:rStyle w:val="VerbatimChar"/>
        </w:rPr>
        <w:t xml:space="preserve">pop</w:t>
      </w:r>
      <w:r>
        <w:t xml:space="preserve">: uma no registrador de destino e outra em R29.</w:t>
      </w:r>
    </w:p>
    <w:p>
      <w:pPr>
        <w:pStyle w:val="BodyText"/>
      </w:pPr>
      <w:r>
        <w:t xml:space="preserve">O material de projeto registra o circuito da equipe em um quadro FigJam, a análise das 23 instruções, uma proposta de extensão de sinais, os estados de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e um plano de validação. Esses registros sustentam a descrição arquitetural aqui apresentada. Até o momento desta versão, não há módulos HDL, testbenches ou capturas de simulação do processador na pasta consultada. Assim, as operações e os resultados esperados das seções seguintes constituem especificação e critérios de aceitação; não são apresentados como comprovação de execução em hardware. A seção de simulações identifica precisamente o que deverá ser anexado após a implementação.</w:t>
      </w:r>
    </w:p>
    <w:bookmarkStart w:id="10" w:name="requisitos-e-escopo"/>
    <w:p>
      <w:pPr>
        <w:pStyle w:val="Heading2"/>
      </w:pPr>
      <w:r>
        <w:t xml:space="preserve">1.1 Requisitos e escopo</w:t>
      </w:r>
    </w:p>
    <w:p>
      <w:pPr>
        <w:pStyle w:val="FirstParagraph"/>
      </w:pPr>
      <w:r>
        <w:t xml:space="preserve">A CPU tem 32 registradores gerais de 32 bits, instruções dos formatos R, I e J e uma memória unificada de 256 bytes, endereçada por byte. A memória lê de forma síncrona, escreve em um ciclo e usa ordem</w:t>
      </w:r>
      <w:r>
        <w:t xml:space="preserve"> </w:t>
      </w:r>
      <w:r>
        <w:rPr>
          <w:i/>
          <w:iCs/>
        </w:rPr>
        <w:t xml:space="preserve">little-endian</w:t>
      </w:r>
      <w:r>
        <w:t xml:space="preserve">. O conjunto inclui 13 instruções R, oito I e duas J. A especificação exige que R29 funcione como ponteiro de pilha (SP), inicialmente apontando para o endereço decimal 227, e que as exceções de opcode inexistente, overflow e divisão por zero preservem o endereço da instrução em EPC.</w:t>
      </w:r>
    </w:p>
    <w:p>
      <w:pPr>
        <w:pStyle w:val="BodyText"/>
      </w:pPr>
      <w:r>
        <w:t xml:space="preserve">O projeto deve explicitar todos os sinais que chegam à UC ou dela partem. Os estados precisam indicar a ação realizada, os sinais modificados e as transições. A memória, o banco, a ALU e o deslocador fornecidos pela disciplina têm comportamentos próprios que devem prevalecer sobre convenções genéricas do MIPS. Por exemplo, a leitura síncrona da memória não permite assumir que o dado requisitado possa ser capturado imediatamente no mesmo pulso.</w:t>
      </w:r>
    </w:p>
    <w:bookmarkEnd w:id="10"/>
    <w:bookmarkStart w:id="11" w:name="relação-com-os-conteúdos-da-disciplina"/>
    <w:p>
      <w:pPr>
        <w:pStyle w:val="Heading2"/>
      </w:pPr>
      <w:r>
        <w:t xml:space="preserve">1.2 Relação com os conteúdos da disciplina</w:t>
      </w:r>
    </w:p>
    <w:p>
      <w:pPr>
        <w:pStyle w:val="FirstParagraph"/>
      </w:pPr>
      <w:r>
        <w:t xml:space="preserve">Aula de instruções e representação: os campos</w:t>
      </w:r>
      <w:r>
        <w:t xml:space="preserve"> </w:t>
      </w:r>
      <w:r>
        <w:rPr>
          <w:rStyle w:val="VerbatimChar"/>
        </w:rPr>
        <w:t xml:space="preserve">opcode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rs</w:t>
      </w:r>
      <w:r>
        <w:t xml:space="preserve">,</w:t>
      </w:r>
      <w:r>
        <w:t xml:space="preserve"> </w:t>
      </w:r>
      <w:r>
        <w:rPr>
          <w:rStyle w:val="VerbatimChar"/>
        </w:rPr>
        <w:t xml:space="preserve">rt</w:t>
      </w:r>
      <w:r>
        <w:t xml:space="preserve">,</w:t>
      </w:r>
      <w:r>
        <w:t xml:space="preserve"> </w:t>
      </w:r>
      <w:r>
        <w:rPr>
          <w:rStyle w:val="VerbatimChar"/>
        </w:rPr>
        <w:t xml:space="preserve">rd</w:t>
      </w:r>
      <w:r>
        <w:t xml:space="preserve">,</w:t>
      </w:r>
      <w:r>
        <w:t xml:space="preserve"> </w:t>
      </w:r>
      <w:r>
        <w:rPr>
          <w:rStyle w:val="VerbatimChar"/>
        </w:rPr>
        <w:t xml:space="preserve">shamt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</w:t>
      </w:r>
      <w:r>
        <w:t xml:space="preserve"> </w:t>
      </w:r>
      <w:r>
        <w:t xml:space="preserve">e imediato selecionam operações e operandos. Aula de implementação monociclo: uma instrução pode ser vista como um caminho completo entre estado inicial e efeito arquitetural. Aula de implementação multiciclo: esse caminho é repartido em etapas, com armazenamento em IR, A, B, ALUOut e MDR e controle por máquina de estados. Aula de desempenho: reutilizar hardware reduz recursos, mas pode aumentar o número de ciclos por instrução; a comparação correta de desempenho depende também do período de clock e da mistura de instruções, e não apenas da contagem de estados de uma operação isolada.</w:t>
      </w:r>
    </w:p>
    <w:bookmarkEnd w:id="11"/>
    <w:bookmarkEnd w:id="12"/>
    <w:bookmarkStart w:id="17" w:name="unidade-de-processamento"/>
    <w:p>
      <w:pPr>
        <w:pStyle w:val="Heading1"/>
      </w:pPr>
      <w:r>
        <w:t xml:space="preserve">2 Unidade de processamento</w:t>
      </w:r>
    </w:p>
    <w:bookmarkStart w:id="13" w:name="organização-funcional"/>
    <w:p>
      <w:pPr>
        <w:pStyle w:val="Heading2"/>
      </w:pPr>
      <w:r>
        <w:t xml:space="preserve">2.1 Organização funcional</w:t>
      </w:r>
    </w:p>
    <w:p>
      <w:pPr>
        <w:pStyle w:val="FirstParagraph"/>
      </w:pPr>
      <w:r>
        <w:t xml:space="preserve">O caminho de dados possui três regiões: busca e atualização do PC; leitura de operandos e execução; acesso à memória e escrita de resultados. A memória unificada atende tanto à busca de instruções quanto às cargas e aos armazenamentos. O seletor IorD apresenta PC para busca e ALUOut para acesso a dados. IR preserva a instrução decodificada; A e B preservam operandos lidos do banco; ALUOut preserva endereços e resultados; MDR preserva a palavra lida.</w:t>
      </w:r>
    </w:p>
    <w:p>
      <w:pPr>
        <w:pStyle w:val="SourceCode"/>
      </w:pPr>
      <w:r>
        <w:rPr>
          <w:rStyle w:val="VerbatimChar"/>
        </w:rPr>
        <w:t xml:space="preserve">                     +------------------ UC ------------------+</w:t>
      </w:r>
      <w:r>
        <w:br/>
      </w:r>
      <w:r>
        <w:rPr>
          <w:rStyle w:val="VerbatimChar"/>
        </w:rPr>
        <w:t xml:space="preserve">                     | seleção, enables, próximo estado       |</w:t>
      </w:r>
      <w:r>
        <w:br/>
      </w:r>
      <w:r>
        <w:rPr>
          <w:rStyle w:val="VerbatimChar"/>
        </w:rPr>
        <w:t xml:space="preserve">                     +----+-----------+-----------+-----------+</w:t>
      </w:r>
      <w:r>
        <w:br/>
      </w:r>
      <w:r>
        <w:rPr>
          <w:rStyle w:val="VerbatimChar"/>
        </w:rPr>
        <w:t xml:space="preserve">                          |           |           |</w:t>
      </w:r>
      <w:r>
        <w:br/>
      </w:r>
      <w:r>
        <w:rPr>
          <w:rStyle w:val="VerbatimChar"/>
        </w:rPr>
        <w:t xml:space="preserve"> PC --&gt; IorD --&gt; MEMÓRIA --&gt; IR --&gt; BANCO --&gt; A/B --&gt; ALU --&gt; ALUOut</w:t>
      </w:r>
      <w:r>
        <w:br/>
      </w:r>
      <w:r>
        <w:rPr>
          <w:rStyle w:val="VerbatimChar"/>
        </w:rPr>
        <w:t xml:space="preserve">  ^                    |                 |          |          |</w:t>
      </w:r>
      <w:r>
        <w:br/>
      </w:r>
      <w:r>
        <w:rPr>
          <w:rStyle w:val="VerbatimChar"/>
        </w:rPr>
        <w:t xml:space="preserve">  |                    +----&gt; MDR --------+---------&gt; escrita &lt;--+</w:t>
      </w:r>
      <w:r>
        <w:br/>
      </w:r>
      <w:r>
        <w:rPr>
          <w:rStyle w:val="VerbatimChar"/>
        </w:rPr>
        <w:t xml:space="preserve">  |                                 HI/LO, SHIFT, LT, MergeBytes</w:t>
      </w:r>
      <w:r>
        <w:br/>
      </w:r>
      <w:r>
        <w:rPr>
          <w:rStyle w:val="VerbatimChar"/>
        </w:rPr>
        <w:t xml:space="preserve">  +-------------------------- PCSource / EPC -------------------+</w:t>
      </w:r>
    </w:p>
    <w:p>
      <w:pPr>
        <w:pStyle w:val="FirstParagraph"/>
      </w:pPr>
      <w:r>
        <w:rPr>
          <w:b/>
          <w:bCs/>
        </w:rPr>
        <w:t xml:space="preserve">Figura 1 — Visão funcional simplificada.</w:t>
      </w:r>
      <w:r>
        <w:t xml:space="preserve"> </w:t>
      </w:r>
      <w:r>
        <w:t xml:space="preserve">O quadro da equipe é a referência para as ligações completas; a figura destaca o reaproveitamento temporal dos blocos. Cada seta representa um caminho de dados possível, não a ativação simultânea de todos os componentes.</w:t>
      </w:r>
    </w:p>
    <w:p>
      <w:pPr>
        <w:pStyle w:val="BodyText"/>
      </w:pPr>
      <w:r>
        <w:t xml:space="preserve">Em toda instrução, a busca coloca o endereço P no acesso à memória, registra a palavra em IR quando ela estiver válida e produz P+4 para o fluxo sequencial. A decodificação escolhe uma família de estados. Para instruções aritméticas, a ALU ou o comparador gera o resultado; para cargas, a ALU calcula o endereço efetivo e MDR recebe a leitura; para desvios e saltos, a lógica de PC escolhe o destino. O estado de execução retorna à busca após confirmar seus efeitos arquiteturais.</w:t>
      </w:r>
    </w:p>
    <w:bookmarkEnd w:id="13"/>
    <w:bookmarkStart w:id="14" w:name="dados-endereços-e-temporização"/>
    <w:p>
      <w:pPr>
        <w:pStyle w:val="Heading2"/>
      </w:pPr>
      <w:r>
        <w:t xml:space="preserve">2.2 Dados, endereços e temporização</w:t>
      </w:r>
    </w:p>
    <w:p>
      <w:pPr>
        <w:pStyle w:val="FirstParagraph"/>
      </w:pPr>
      <w:r>
        <w:t xml:space="preserve">Nos formatos R, I e J, os campos são respectivamente</w:t>
      </w:r>
      <w:r>
        <w:t xml:space="preserve"> </w:t>
      </w:r>
      <w:r>
        <w:rPr>
          <w:rStyle w:val="VerbatimChar"/>
        </w:rPr>
        <w:t xml:space="preserve">opcode|rs|rt|rd|shamt|funct</w:t>
      </w:r>
      <w:r>
        <w:t xml:space="preserve">,</w:t>
      </w:r>
      <w:r>
        <w:t xml:space="preserve"> </w:t>
      </w:r>
      <w:r>
        <w:rPr>
          <w:rStyle w:val="VerbatimChar"/>
        </w:rPr>
        <w:t xml:space="preserve">opcode|rs|rt|imediato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opcode|target</w:t>
      </w:r>
      <w:r>
        <w:t xml:space="preserve">. A ALU trabalha com palavras de 32 bits em complemento de dois. O deslocamento de</w:t>
      </w:r>
      <w:r>
        <w:t xml:space="preserve"> </w:t>
      </w:r>
      <w:r>
        <w:rPr>
          <w:rStyle w:val="VerbatimChar"/>
        </w:rPr>
        <w:t xml:space="preserve">sra</w:t>
      </w:r>
      <w:r>
        <w:t xml:space="preserve"> </w:t>
      </w:r>
      <w:r>
        <w:t xml:space="preserve">conserva o sinal;</w:t>
      </w:r>
      <w:r>
        <w:t xml:space="preserve"> </w:t>
      </w:r>
      <w:r>
        <w:rPr>
          <w:rStyle w:val="VerbatimChar"/>
        </w:rPr>
        <w:t xml:space="preserve">sll</w:t>
      </w:r>
      <w:r>
        <w:t xml:space="preserve"> </w:t>
      </w:r>
      <w:r>
        <w:t xml:space="preserve">preenche com zeros. O imediato de</w:t>
      </w:r>
      <w:r>
        <w:t xml:space="preserve"> </w:t>
      </w:r>
      <w:r>
        <w:rPr>
          <w:rStyle w:val="VerbatimChar"/>
        </w:rPr>
        <w:t xml:space="preserve">addi</w:t>
      </w:r>
      <w:r>
        <w:t xml:space="preserve"> </w:t>
      </w:r>
      <w:r>
        <w:t xml:space="preserve">recebe extensão de sinal antes da soma. Para cargas e armazenamentos, o endereço efetivo é</w:t>
      </w:r>
      <w:r>
        <w:t xml:space="preserve"> </w:t>
      </w:r>
      <w:r>
        <w:rPr>
          <w:rStyle w:val="VerbatimChar"/>
        </w:rPr>
        <w:t xml:space="preserve">R[rs] + SE16(offset)</w:t>
      </w:r>
      <w:r>
        <w:t xml:space="preserve">.</w:t>
      </w:r>
    </w:p>
    <w:p>
      <w:pPr>
        <w:pStyle w:val="BodyText"/>
      </w:pPr>
      <w:r>
        <w:t xml:space="preserve">A memória tem entrada de endereço de 32 bits, mas capacidade de 256 bytes. Uma leitura requisitada só fica disponível no pulso seguinte ao da requisição; uma escrita leva um ciclo. Por isso, o endereço e a seleção IorD devem permanecer estáveis durante a espera e a captura da leitura. O valor de 32 bits</w:t>
      </w:r>
      <w:r>
        <w:t xml:space="preserve"> </w:t>
      </w:r>
      <w:r>
        <w:rPr>
          <w:rStyle w:val="VerbatimChar"/>
        </w:rPr>
        <w:t xml:space="preserve">0xAABBCCDD</w:t>
      </w:r>
      <w:r>
        <w:t xml:space="preserve"> </w:t>
      </w:r>
      <w:r>
        <w:t xml:space="preserve">escrito a partir do endereço 223 ocupa os bytes 223, 224, 225 e 226 com</w:t>
      </w:r>
      <w:r>
        <w:t xml:space="preserve"> </w:t>
      </w:r>
      <w:r>
        <w:rPr>
          <w:rStyle w:val="VerbatimChar"/>
        </w:rPr>
        <w:t xml:space="preserve">DD</w:t>
      </w:r>
      <w:r>
        <w:t xml:space="preserve">,</w:t>
      </w:r>
      <w:r>
        <w:t xml:space="preserve"> </w:t>
      </w:r>
      <w:r>
        <w:rPr>
          <w:rStyle w:val="VerbatimChar"/>
        </w:rPr>
        <w:t xml:space="preserve">CC</w:t>
      </w:r>
      <w:r>
        <w:t xml:space="preserve">,</w:t>
      </w:r>
      <w:r>
        <w:t xml:space="preserve"> </w:t>
      </w:r>
      <w:r>
        <w:rPr>
          <w:rStyle w:val="VerbatimChar"/>
        </w:rPr>
        <w:t xml:space="preserve">BB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AA</w:t>
      </w:r>
      <w:r>
        <w:t xml:space="preserve">, nessa ordem. Não há base no exemplo oficial para arredondar 223 para 220. A compatibilidade desse acesso com o módulo HDL deverá ser verificada.</w:t>
      </w:r>
    </w:p>
    <w:bookmarkEnd w:id="14"/>
    <w:bookmarkStart w:id="15" w:name="pilha-e-extensão-do-circuito"/>
    <w:p>
      <w:pPr>
        <w:pStyle w:val="Heading2"/>
      </w:pPr>
      <w:r>
        <w:t xml:space="preserve">2.3 Pilha e extensão do circuito</w:t>
      </w:r>
    </w:p>
    <w:p>
      <w:pPr>
        <w:pStyle w:val="FirstParagraph"/>
      </w:pPr>
      <w:r>
        <w:t xml:space="preserve">O SP é o próprio R29 do banco, e não um registrador externo. A pilha cresce para endereços menores.</w:t>
      </w:r>
      <w:r>
        <w:t xml:space="preserve"> </w:t>
      </w:r>
      <w:r>
        <w:rPr>
          <w:rStyle w:val="VerbatimChar"/>
        </w:rPr>
        <w:t xml:space="preserve">push rs</w:t>
      </w:r>
      <w:r>
        <w:t xml:space="preserve"> </w:t>
      </w:r>
      <w:r>
        <w:t xml:space="preserve">conserva o dado antigo de R[rs], calcula SP−4, escreve o novo valor em R29 e grava a palavra nesse novo endereço.</w:t>
      </w:r>
      <w:r>
        <w:t xml:space="preserve"> </w:t>
      </w:r>
      <w:r>
        <w:rPr>
          <w:rStyle w:val="VerbatimChar"/>
        </w:rPr>
        <w:t xml:space="preserve">pop rd</w:t>
      </w:r>
      <w:r>
        <w:t xml:space="preserve"> </w:t>
      </w:r>
      <w:r>
        <w:t xml:space="preserve">lê a palavra no SP antigo, escreve-a em R[rd] e somente depois incrementa R29 em quatro. A ordem é necessária para cumprir os exemplos da seção 2.7 da especificação.</w:t>
      </w:r>
    </w:p>
    <w:p>
      <w:pPr>
        <w:pStyle w:val="BodyText"/>
      </w:pPr>
      <w:r>
        <w:t xml:space="preserve">Para permitir essa sequência sem duplicar as unidades principais, foram documentados</w:t>
      </w:r>
      <w:r>
        <w:t xml:space="preserve"> </w:t>
      </w:r>
      <w:r>
        <w:rPr>
          <w:rStyle w:val="VerbatimChar"/>
        </w:rPr>
        <w:t xml:space="preserve">Read1Sel</w:t>
      </w:r>
      <w:r>
        <w:t xml:space="preserve"> </w:t>
      </w:r>
      <w:r>
        <w:t xml:space="preserve">para escolher</w:t>
      </w:r>
      <w:r>
        <w:t xml:space="preserve"> </w:t>
      </w:r>
      <w:r>
        <w:rPr>
          <w:rStyle w:val="VerbatimChar"/>
        </w:rPr>
        <w:t xml:space="preserve">rs</w:t>
      </w:r>
      <w:r>
        <w:t xml:space="preserve"> </w:t>
      </w:r>
      <w:r>
        <w:t xml:space="preserve">ou R29 na primeira porta de leitura,</w:t>
      </w:r>
      <w:r>
        <w:t xml:space="preserve"> </w:t>
      </w:r>
      <w:r>
        <w:rPr>
          <w:rStyle w:val="VerbatimChar"/>
        </w:rPr>
        <w:t xml:space="preserve">Read2Sel</w:t>
      </w:r>
      <w:r>
        <w:t xml:space="preserve"> </w:t>
      </w:r>
      <w:r>
        <w:t xml:space="preserve">para escolher</w:t>
      </w:r>
      <w:r>
        <w:t xml:space="preserve"> </w:t>
      </w:r>
      <w:r>
        <w:rPr>
          <w:rStyle w:val="VerbatimChar"/>
        </w:rPr>
        <w:t xml:space="preserve">rt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rs</w:t>
      </w:r>
      <w:r>
        <w:t xml:space="preserve"> </w:t>
      </w:r>
      <w:r>
        <w:t xml:space="preserve">na segunda porta, a entrada R29 em RegDst, a fonte B em DataSource e a constante 227 em MemtoReg. Os enables AWrite e BWrite preservam os operandos antigos durante vários ciclos. A ampliação de MemtoReg para quatro bits é necessária porque a nova entrada tem índice 8.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Sinal ou seletor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Escolha usada em</w:t>
            </w:r>
            <w:r>
              <w:t xml:space="preserve"> </w:t>
            </w:r>
            <w:r>
              <w:rPr>
                <w:rStyle w:val="VerbatimChar"/>
              </w:rPr>
              <w:t xml:space="preserve">push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Read1Sel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= R29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Capturar o SP antigo em 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Read2Sel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= rs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Capturar o valor a empilhar em 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RegDst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 = R29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1 = 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SP ou o destino de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MemtoReg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= ALUOut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1 = MDR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8 = 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Escrever endereço calculado, dado lido ou valor inicial.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 =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Fornecer à memória o dado antigo de</w:t>
            </w:r>
            <w:r>
              <w:t xml:space="preserve"> </w:t>
            </w:r>
            <w:r>
              <w:rPr>
                <w:rStyle w:val="VerbatimChar"/>
              </w:rPr>
              <w:t xml:space="preserve">push</w:t>
            </w:r>
            <w:r>
              <w:t xml:space="preserve">; também é a fonte adequada para</w:t>
            </w:r>
            <w:r>
              <w:t xml:space="preserve"> </w:t>
            </w:r>
            <w:r>
              <w:rPr>
                <w:rStyle w:val="VerbatimChar"/>
              </w:rPr>
              <w:t xml:space="preserve">sw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= ALUOut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Endereçar a memória de dados.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ALUSrcA / ALUSrcB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e constante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Calcular SP−4 ou SP+4.</w:t>
            </w:r>
          </w:p>
        </w:tc>
      </w:tr>
    </w:tbl>
    <w:bookmarkEnd w:id="15"/>
    <w:bookmarkStart w:id="16" w:name="outras-famílias-de-instruções"/>
    <w:p>
      <w:pPr>
        <w:pStyle w:val="Heading2"/>
      </w:pPr>
      <w:r>
        <w:t xml:space="preserve">2.4 Outras famílias de instruções</w:t>
      </w:r>
    </w:p>
    <w:p>
      <w:pPr>
        <w:pStyle w:val="FirstParagraph"/>
      </w:pPr>
      <w:r>
        <w:t xml:space="preserve">As operações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slt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addi</w:t>
      </w:r>
      <w:r>
        <w:t xml:space="preserve"> </w:t>
      </w:r>
      <w:r>
        <w:t xml:space="preserve">compartilham leitura do banco, produção de resultado e retorno ao banco.</w:t>
      </w:r>
      <w:r>
        <w:t xml:space="preserve"> </w:t>
      </w:r>
      <w:r>
        <w:rPr>
          <w:rStyle w:val="VerbatimChar"/>
        </w:rPr>
        <w:t xml:space="preserve">slt</w:t>
      </w:r>
      <w:r>
        <w:t xml:space="preserve"> </w:t>
      </w:r>
      <w:r>
        <w:t xml:space="preserve">requer uma palavra de 32 bits com valor exatamente 0 ou 1, obtida por comparação com sinal.</w:t>
      </w:r>
      <w:r>
        <w:t xml:space="preserve"> </w:t>
      </w:r>
      <w:r>
        <w:rPr>
          <w:rStyle w:val="VerbatimChar"/>
        </w:rPr>
        <w:t xml:space="preserve">sll</w:t>
      </w:r>
      <w:r>
        <w:t xml:space="preserve">,</w:t>
      </w:r>
      <w:r>
        <w:t xml:space="preserve"> </w:t>
      </w:r>
      <w:r>
        <w:rPr>
          <w:rStyle w:val="VerbatimChar"/>
        </w:rPr>
        <w:t xml:space="preserve">sra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lui</w:t>
      </w:r>
      <w:r>
        <w:t xml:space="preserve"> </w:t>
      </w:r>
      <w:r>
        <w:t xml:space="preserve">usam o deslocador, com fonte e quantidade selecionadas conforme a instrução.</w:t>
      </w:r>
      <w:r>
        <w:t xml:space="preserve"> </w:t>
      </w:r>
      <w:r>
        <w:rPr>
          <w:rStyle w:val="VerbatimChar"/>
        </w:rPr>
        <w:t xml:space="preserve">lw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lb</w:t>
      </w:r>
      <w:r>
        <w:t xml:space="preserve"> </w:t>
      </w:r>
      <w:r>
        <w:t xml:space="preserve">compartilham o cálculo de endereço e a leitura;</w:t>
      </w:r>
      <w:r>
        <w:t xml:space="preserve"> </w:t>
      </w:r>
      <w:r>
        <w:rPr>
          <w:rStyle w:val="VerbatimChar"/>
        </w:rPr>
        <w:t xml:space="preserve">lb</w:t>
      </w:r>
      <w:r>
        <w:t xml:space="preserve"> </w:t>
      </w:r>
      <w:r>
        <w:t xml:space="preserve">ainda seleciona um byte e deve estendê-lo com sinal.</w:t>
      </w:r>
      <w:r>
        <w:t xml:space="preserve"> </w:t>
      </w:r>
      <w:r>
        <w:rPr>
          <w:rStyle w:val="VerbatimChar"/>
        </w:rPr>
        <w:t xml:space="preserve">sw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sb</w:t>
      </w:r>
      <w:r>
        <w:t xml:space="preserve"> </w:t>
      </w:r>
      <w:r>
        <w:t xml:space="preserve">compartilham o cálculo de endereço;</w:t>
      </w:r>
      <w:r>
        <w:t xml:space="preserve"> </w:t>
      </w:r>
      <w:r>
        <w:rPr>
          <w:rStyle w:val="VerbatimChar"/>
        </w:rPr>
        <w:t xml:space="preserve">sb</w:t>
      </w:r>
      <w:r>
        <w:t xml:space="preserve"> </w:t>
      </w:r>
      <w:r>
        <w:t xml:space="preserve">deve preservar os outros três bytes da palavra, pois a memória não oferece habilitação individual de bytes.</w:t>
      </w:r>
    </w:p>
    <w:p>
      <w:pPr>
        <w:pStyle w:val="BodyText"/>
      </w:pPr>
      <w:r>
        <w:rPr>
          <w:rStyle w:val="VerbatimChar"/>
        </w:rPr>
        <w:t xml:space="preserve">beq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bne</w:t>
      </w:r>
      <w:r>
        <w:t xml:space="preserve"> </w:t>
      </w:r>
      <w:r>
        <w:t xml:space="preserve">calculam</w:t>
      </w:r>
      <w:r>
        <w:t xml:space="preserve"> </w:t>
      </w:r>
      <w:r>
        <w:rPr>
          <w:rStyle w:val="VerbatimChar"/>
        </w:rPr>
        <w:t xml:space="preserve">P+4 + (SE16(offset)&lt;&lt;2)</w:t>
      </w:r>
      <w:r>
        <w:t xml:space="preserve"> </w:t>
      </w:r>
      <w:r>
        <w:t xml:space="preserve">e distinguem igualdade de desigualdade.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jal</w:t>
      </w:r>
      <w:r>
        <w:t xml:space="preserve"> </w:t>
      </w:r>
      <w:r>
        <w:t xml:space="preserve">formam o destino pela concatenação dos quatro bits altos do PC especificado com</w:t>
      </w:r>
      <w:r>
        <w:t xml:space="preserve"> </w:t>
      </w:r>
      <w:r>
        <w:rPr>
          <w:rStyle w:val="VerbatimChar"/>
        </w:rPr>
        <w:t xml:space="preserve">target&lt;&lt;2</w:t>
      </w:r>
      <w:r>
        <w:t xml:space="preserve">;</w:t>
      </w:r>
      <w:r>
        <w:t xml:space="preserve"> </w:t>
      </w:r>
      <w:r>
        <w:rPr>
          <w:rStyle w:val="VerbatimChar"/>
        </w:rPr>
        <w:t xml:space="preserve">jr</w:t>
      </w:r>
      <w:r>
        <w:t xml:space="preserve"> </w:t>
      </w:r>
      <w:r>
        <w:t xml:space="preserve">usa diretamente R[rs]. A especificação não fixa de modo inequívoco o endereço de retorno de</w:t>
      </w:r>
      <w:r>
        <w:t xml:space="preserve"> </w:t>
      </w:r>
      <w:r>
        <w:rPr>
          <w:rStyle w:val="VerbatimChar"/>
        </w:rPr>
        <w:t xml:space="preserve">jal</w:t>
      </w:r>
      <w:r>
        <w:t xml:space="preserve"> </w:t>
      </w:r>
      <w:r>
        <w:t xml:space="preserve">nem um</w:t>
      </w:r>
      <w:r>
        <w:t xml:space="preserve"> </w:t>
      </w:r>
      <w:r>
        <w:rPr>
          <w:i/>
          <w:iCs/>
        </w:rPr>
        <w:t xml:space="preserve">delay slot</w:t>
      </w:r>
      <w:r>
        <w:t xml:space="preserve">. A documentação da equipe usa, provisoriamente, ausência de</w:t>
      </w:r>
      <w:r>
        <w:t xml:space="preserve"> </w:t>
      </w:r>
      <w:r>
        <w:rPr>
          <w:i/>
          <w:iCs/>
        </w:rPr>
        <w:t xml:space="preserve">delay slot</w:t>
      </w:r>
      <w:r>
        <w:t xml:space="preserve"> </w:t>
      </w:r>
      <w:r>
        <w:t xml:space="preserve">e link P+4; a convenção precisa ser confirmada antes de finalizar a UC.</w:t>
      </w:r>
    </w:p>
    <w:p>
      <w:pPr>
        <w:pStyle w:val="BodyText"/>
      </w:pPr>
      <w:r>
        <w:rPr>
          <w:rStyle w:val="VerbatimChar"/>
        </w:rPr>
        <w:t xml:space="preserve">mult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div</w:t>
      </w:r>
      <w:r>
        <w:t xml:space="preserve"> </w:t>
      </w:r>
      <w:r>
        <w:t xml:space="preserve">usam componentes separados da ALU. A multiplicação com sinal deve seguir Booth, produzir 64 bits e terminar em 32 a 40 ciclos; HI e LO guardam as metades alta e baixa. A divisão com sinal põe resto em HI e quociente em LO e precisa indicar divisão por zero à UC.</w:t>
      </w:r>
      <w:r>
        <w:t xml:space="preserve"> </w:t>
      </w:r>
      <w:r>
        <w:rPr>
          <w:rStyle w:val="VerbatimChar"/>
        </w:rPr>
        <w:t xml:space="preserve">mfhi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mflo</w:t>
      </w:r>
      <w:r>
        <w:t xml:space="preserve"> </w:t>
      </w:r>
      <w:r>
        <w:t xml:space="preserve">movem o conteúdo correspondente para um registrador geral. O algoritmo interno e a temporização efetiva dessas unidades só poderão ser descritos como implementação depois de examinados os módulos HDL.</w:t>
      </w:r>
    </w:p>
    <w:bookmarkEnd w:id="16"/>
    <w:bookmarkEnd w:id="17"/>
    <w:bookmarkStart w:id="18" w:name="descrição-das-entidades"/>
    <w:p>
      <w:pPr>
        <w:pStyle w:val="Heading1"/>
      </w:pPr>
      <w:r>
        <w:t xml:space="preserve">3 Descrição das entidades</w:t>
      </w:r>
    </w:p>
    <w:p>
      <w:pPr>
        <w:pStyle w:val="FirstParagraph"/>
      </w:pPr>
      <w:r>
        <w:t xml:space="preserve">Esta seção registra o papel e a interface funcional das entidades do projeto. As unidades efetivamente construídas pela equipe deverão ter portas e algoritmo interno conciliados com o código antes da entrega final, conforme o capítulo 3 da especificação.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Entradas principais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Saídas e função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PC, IR, A, B, ALUOut, MDR e EPC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clock, reset, dado e habilitação, conforme o registrador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Conservam endereço, instrução, operandos, resultado, leitura ou endereço da instrução causadora de exceção.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de registradores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dois índices de leitura, índice e dado de escrita, RegWrite, clock e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leituras combinacionais e uma escrita; R29 é SP, R31 recebe link de</w:t>
            </w:r>
            <w:r>
              <w:t xml:space="preserve"> </w:t>
            </w:r>
            <w:r>
              <w:rPr>
                <w:rStyle w:val="VerbatimChar"/>
              </w:rPr>
              <w:t xml:space="preserve">jal</w:t>
            </w:r>
            <w:r>
              <w:t xml:space="preserve"> </w:t>
            </w:r>
            <w:r>
              <w:t xml:space="preserve">quando aplicável.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ALU e ALUControl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operandos de 32 bits, código F ou comando de controle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Executam passagem, soma, subtração e operações lógicas; F deve variar por estado.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Memória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add[31:0]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Data_in[31:0]</w:t>
            </w:r>
            <w:r>
              <w:t xml:space="preserve">, clock,</w:t>
            </w:r>
            <w:r>
              <w:t xml:space="preserve"> </w:t>
            </w:r>
            <w:r>
              <w:rPr>
                <w:rStyle w:val="VerbatimChar"/>
              </w:rPr>
              <w:t xml:space="preserve">wr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Data_out[31:0]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wr=0</w:t>
            </w:r>
            <w:r>
              <w:t xml:space="preserve"> </w:t>
            </w:r>
            <w:r>
              <w:t xml:space="preserve">lê,</w:t>
            </w:r>
            <w:r>
              <w:t xml:space="preserve"> </w:t>
            </w:r>
            <w:r>
              <w:rPr>
                <w:rStyle w:val="VerbatimChar"/>
              </w:rPr>
              <w:t xml:space="preserve">wr=1</w:t>
            </w:r>
            <w:r>
              <w:t xml:space="preserve"> </w:t>
            </w:r>
            <w:r>
              <w:t xml:space="preserve">escreve; acesso síncrono e</w:t>
            </w:r>
            <w:r>
              <w:t xml:space="preserve"> </w:t>
            </w:r>
            <w:r>
              <w:rPr>
                <w:i/>
                <w:iCs/>
              </w:rPr>
              <w:t xml:space="preserve">little-endian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 de 32 bits, quantidade de cinco bits, modo de três bits, clock e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de deslocamento; atende</w:t>
            </w:r>
            <w:r>
              <w:t xml:space="preserve"> </w:t>
            </w:r>
            <w:r>
              <w:rPr>
                <w:rStyle w:val="VerbatimChar"/>
              </w:rPr>
              <w:t xml:space="preserve">sll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sra</w:t>
            </w:r>
            <w:r>
              <w:t xml:space="preserve"> </w:t>
            </w:r>
            <w:r>
              <w:t xml:space="preserve">e, com seleção adequada,</w:t>
            </w:r>
            <w:r>
              <w:t xml:space="preserve"> </w:t>
            </w:r>
            <w:r>
              <w:rPr>
                <w:rStyle w:val="VerbatimChar"/>
              </w:rPr>
              <w:t xml:space="preserve">lui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 e DIV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operandos, início, clock e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HI/LO, conclusão; DIV também informa divisão por zero.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Comparador e MergeBytes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operandos ou palavra antiga, byte novo e 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Formam 0/1 em</w:t>
            </w:r>
            <w:r>
              <w:t xml:space="preserve"> </w:t>
            </w:r>
            <w:r>
              <w:rPr>
                <w:rStyle w:val="VerbatimChar"/>
              </w:rPr>
              <w:t xml:space="preserve">slt</w:t>
            </w:r>
            <w:r>
              <w:t xml:space="preserve"> </w:t>
            </w:r>
            <w:r>
              <w:t xml:space="preserve">e preservam bytes não escritos em</w:t>
            </w:r>
            <w:r>
              <w:t xml:space="preserve"> </w:t>
            </w:r>
            <w:r>
              <w:rPr>
                <w:rStyle w:val="VerbatimChar"/>
              </w:rPr>
              <w:t xml:space="preserve">sb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Unidade de controle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opcode, funct, condições da ALU, fim das unidades e erros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Seletores, enables, comando da ALU, escrita da memória e próximo estado.</w:t>
            </w:r>
          </w:p>
        </w:tc>
      </w:tr>
    </w:tbl>
    <w:p>
      <w:pPr>
        <w:pStyle w:val="BodyText"/>
      </w:pPr>
      <w:r>
        <w:t xml:space="preserve">Multiplexadores selecionam fontes, mas não precisam de descrição algorítmica individual no relatório final, conforme a especificação. Os sinais de controle e as larguras da extensão da pilha estão resumidos na seção 2.3. Na implementação, deve-se conferir especialmente a largura de MemtoReg, a origem B para</w:t>
      </w:r>
      <w:r>
        <w:t xml:space="preserve"> </w:t>
      </w:r>
      <w:r>
        <w:rPr>
          <w:rStyle w:val="VerbatimChar"/>
        </w:rPr>
        <w:t xml:space="preserve">sw</w:t>
      </w:r>
      <w:r>
        <w:t xml:space="preserve">, a inversão da condição de</w:t>
      </w:r>
      <w:r>
        <w:t xml:space="preserve"> </w:t>
      </w:r>
      <w:r>
        <w:rPr>
          <w:rStyle w:val="VerbatimChar"/>
        </w:rPr>
        <w:t xml:space="preserve">bne</w:t>
      </w:r>
      <w:r>
        <w:t xml:space="preserve">, a formação de 0/1 de</w:t>
      </w:r>
      <w:r>
        <w:t xml:space="preserve"> </w:t>
      </w:r>
      <w:r>
        <w:rPr>
          <w:rStyle w:val="VerbatimChar"/>
        </w:rPr>
        <w:t xml:space="preserve">slt</w:t>
      </w:r>
      <w:r>
        <w:t xml:space="preserve"> </w:t>
      </w:r>
      <w:r>
        <w:t xml:space="preserve">e a semântica do tratamento de bytes.</w:t>
      </w:r>
    </w:p>
    <w:p>
      <w:pPr>
        <w:pStyle w:val="BodyText"/>
      </w:pPr>
      <w:r>
        <w:t xml:space="preserve">O reset expõe uma incompatibilidade que exige decisão de implementação: a especificação da pilha pede R29=227 quando o reset é ativado, mas a descrição do banco fornecido diz que o reset assíncrono limpa todos os registradores. A proposta</w:t>
      </w:r>
      <w:r>
        <w:t xml:space="preserve"> </w:t>
      </w:r>
      <w:r>
        <w:rPr>
          <w:rStyle w:val="VerbatimChar"/>
        </w:rPr>
        <w:t xml:space="preserve">INIT_SP</w:t>
      </w:r>
      <w:r>
        <w:t xml:space="preserve"> </w:t>
      </w:r>
      <w:r>
        <w:t xml:space="preserve">escreve 227 após a liberação do reset e antes da primeira busca. Ela garante o valor de operação inicial, mas não demonstra R29=227 enquanto o reset está ativo. Essa diferença deve ser resolvida com o módulo real e a orientação da disciplina.</w:t>
      </w:r>
    </w:p>
    <w:bookmarkEnd w:id="18"/>
    <w:bookmarkStart w:id="25" w:name="descrição-dos-estados-do-controle"/>
    <w:p>
      <w:pPr>
        <w:pStyle w:val="Heading1"/>
      </w:pPr>
      <w:r>
        <w:t xml:space="preserve">4 Descrição dos estados do controle</w:t>
      </w:r>
    </w:p>
    <w:bookmarkStart w:id="19" w:name="regra-de-leitura-da-máquina-de-estados"/>
    <w:p>
      <w:pPr>
        <w:pStyle w:val="Heading2"/>
      </w:pPr>
      <w:r>
        <w:t xml:space="preserve">4.1 Regra de leitura da máquina de estados</w:t>
      </w:r>
    </w:p>
    <w:p>
      <w:pPr>
        <w:pStyle w:val="FirstParagraph"/>
      </w:pPr>
      <w:r>
        <w:t xml:space="preserve">Cada caixa de estado representa uma etapa temporal; dentro dela, muxes e circuitos combinacionais podem funcionar em paralelo. Na borda do clock, apenas os registradores com enable ativo capturam os novos valores. Assim, o fluxo correto de explicação é: identificar entradas estáveis, ativar seletores, calcular saídas combinacionais, registrar na borda e seguir para o próximo estado. Essa distinção entre paralelismo dentro do estado e sequência entre estados é a base do mapa preparado para a segunda parte da documentação.</w:t>
      </w:r>
    </w:p>
    <w:p>
      <w:pPr>
        <w:pStyle w:val="SourceCode"/>
      </w:pPr>
      <w:r>
        <w:rPr>
          <w:rStyle w:val="VerbatimChar"/>
        </w:rPr>
        <w:t xml:space="preserve">RESET -&gt; INIT_SP -&gt; BUSCA -&gt; DECODE --+--&gt; ALU / SHIFT / HI-LO -&gt; ESCRITA -&gt; BUSCA</w:t>
      </w:r>
      <w:r>
        <w:br/>
      </w:r>
      <w:r>
        <w:rPr>
          <w:rStyle w:val="VerbatimChar"/>
        </w:rPr>
        <w:t xml:space="preserve">                                     +--&gt; ENDEREÇO -&gt; MEMÓRIA -&gt; ESCRITA -&gt; BUSCA</w:t>
      </w:r>
      <w:r>
        <w:br/>
      </w:r>
      <w:r>
        <w:rPr>
          <w:rStyle w:val="VerbatimChar"/>
        </w:rPr>
        <w:t xml:space="preserve">                                     +--&gt; DESVIO / SALTO ----------------&gt; BUSCA</w:t>
      </w:r>
      <w:r>
        <w:br/>
      </w:r>
      <w:r>
        <w:rPr>
          <w:rStyle w:val="VerbatimChar"/>
        </w:rPr>
        <w:t xml:space="preserve">                                     +--&gt; PUSH_DEC -&gt; PUSH_SP -&gt; PUSH_STORE -&gt; BUSCA</w:t>
      </w:r>
      <w:r>
        <w:br/>
      </w:r>
      <w:r>
        <w:rPr>
          <w:rStyle w:val="VerbatimChar"/>
        </w:rPr>
        <w:t xml:space="preserve">                                     +--&gt; POP_ADDR -&gt; POP_REQ -&gt; POP_WAIT -&gt; POP_CAP</w:t>
      </w:r>
      <w:r>
        <w:br/>
      </w:r>
      <w:r>
        <w:rPr>
          <w:rStyle w:val="VerbatimChar"/>
        </w:rPr>
        <w:t xml:space="preserve">                                                    -&gt; POP_RD -&gt; POP_INC -&gt; POP_SP -&gt; BUSCA</w:t>
      </w:r>
    </w:p>
    <w:p>
      <w:pPr>
        <w:pStyle w:val="FirstParagraph"/>
      </w:pPr>
      <w:r>
        <w:rPr>
          <w:b/>
          <w:bCs/>
        </w:rPr>
        <w:t xml:space="preserve">Figura 2 — Mapa lógico resumido da UC.</w:t>
      </w:r>
      <w:r>
        <w:t xml:space="preserve"> </w:t>
      </w:r>
      <w:r>
        <w:t xml:space="preserve">As transições mostram famílias de estados. O mapa completo do quadro deve ser inserido em tamanho legível na versão final do relatório, depois de conciliado com a UC implementada.</w:t>
      </w:r>
    </w:p>
    <w:bookmarkEnd w:id="19"/>
    <w:bookmarkStart w:id="20" w:name="estados-compartilhados"/>
    <w:p>
      <w:pPr>
        <w:pStyle w:val="Heading2"/>
      </w:pPr>
      <w:r>
        <w:t xml:space="preserve">4.2 Estados compartilhados</w:t>
      </w:r>
    </w:p>
    <w:p>
      <w:pPr>
        <w:pStyle w:val="FirstParagraph"/>
      </w:pPr>
      <w:r>
        <w:rPr>
          <w:rStyle w:val="VerbatimChar"/>
        </w:rPr>
        <w:t xml:space="preserve">BUSCA</w:t>
      </w:r>
      <w:r>
        <w:t xml:space="preserve"> </w:t>
      </w:r>
      <w:r>
        <w:t xml:space="preserve">coloca PC na memória, aguarda a leitura síncrona quando necessário, grava IR e produz P+4.</w:t>
      </w:r>
      <w:r>
        <w:t xml:space="preserve"> </w:t>
      </w:r>
      <w:r>
        <w:rPr>
          <w:rStyle w:val="VerbatimChar"/>
        </w:rPr>
        <w:t xml:space="preserve">DECODE</w:t>
      </w:r>
      <w:r>
        <w:t xml:space="preserve"> </w:t>
      </w:r>
      <w:r>
        <w:t xml:space="preserve">examina</w:t>
      </w:r>
      <w:r>
        <w:t xml:space="preserve"> </w:t>
      </w:r>
      <w:r>
        <w:rPr>
          <w:rStyle w:val="VerbatimChar"/>
        </w:rPr>
        <w:t xml:space="preserve">opcode</w:t>
      </w:r>
      <w:r>
        <w:t xml:space="preserve"> </w:t>
      </w:r>
      <w:r>
        <w:t xml:space="preserve">e, no formato R,</w:t>
      </w:r>
      <w:r>
        <w:t xml:space="preserve"> </w:t>
      </w:r>
      <w:r>
        <w:rPr>
          <w:rStyle w:val="VerbatimChar"/>
        </w:rPr>
        <w:t xml:space="preserve">funct</w:t>
      </w:r>
      <w:r>
        <w:t xml:space="preserve">; seleciona a família de execução e captura operandos em A e B quando a leitura do banco está estável. Estados de ALU calculam e retêm resultados em ALUOut; estados de acesso a dados preservam o endereço, aguardam a memória e usam MDR; estados de escrita selecionam o registrador de destino e habilitam RegWrite. Desvios e saltos atualizam PC apenas sob sua condição específica. Os nomes exatos e a codificação binária dos estados antigos pertencem à UC existente e não foram inventados neste relatório.</w:t>
      </w:r>
    </w:p>
    <w:p>
      <w:pPr>
        <w:pStyle w:val="BodyText"/>
      </w:pPr>
      <w:r>
        <w:rPr>
          <w:rStyle w:val="VerbatimChar"/>
        </w:rPr>
        <w:t xml:space="preserve">INIT_SP</w:t>
      </w:r>
      <w:r>
        <w:t xml:space="preserve">, proposto após a liberação do reset, seleciona R29 como destino e a constante 227 como dado de escrita.</w:t>
      </w:r>
      <w:r>
        <w:t xml:space="preserve"> </w:t>
      </w:r>
      <w:r>
        <w:rPr>
          <w:rStyle w:val="VerbatimChar"/>
        </w:rPr>
        <w:t xml:space="preserve">DECODE_PUSH</w:t>
      </w:r>
      <w:r>
        <w:t xml:space="preserve"> </w:t>
      </w:r>
      <w:r>
        <w:t xml:space="preserve">captura A=R29 e B=R[rs];</w:t>
      </w:r>
      <w:r>
        <w:t xml:space="preserve"> </w:t>
      </w:r>
      <w:r>
        <w:rPr>
          <w:rStyle w:val="VerbatimChar"/>
        </w:rPr>
        <w:t xml:space="preserve">DECODE_POP</w:t>
      </w:r>
      <w:r>
        <w:t xml:space="preserve"> </w:t>
      </w:r>
      <w:r>
        <w:t xml:space="preserve">captura A=R29 e não precisa reescrever B. Se a UC só reconhece</w:t>
      </w:r>
      <w:r>
        <w:t xml:space="preserve"> </w:t>
      </w:r>
      <w:r>
        <w:rPr>
          <w:rStyle w:val="VerbatimChar"/>
        </w:rPr>
        <w:t xml:space="preserve">funct</w:t>
      </w:r>
      <w:r>
        <w:t xml:space="preserve"> </w:t>
      </w:r>
      <w:r>
        <w:t xml:space="preserve">depois da borda do estado de decodificação, deve existir um estado adicional de captura para manter essa ordem temporal.</w:t>
      </w:r>
    </w:p>
    <w:bookmarkEnd w:id="20"/>
    <w:bookmarkStart w:id="21" w:name="estados-de-push"/>
    <w:p>
      <w:pPr>
        <w:pStyle w:val="Heading2"/>
      </w:pPr>
      <w:r>
        <w:t xml:space="preserve">4.3 Estados de</w:t>
      </w:r>
      <w:r>
        <w:t xml:space="preserve"> </w:t>
      </w:r>
      <w:r>
        <w:rPr>
          <w:rStyle w:val="VerbatimChar"/>
        </w:rPr>
        <w:t xml:space="preserve">push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Microoperação e efeito na borda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Seleções e habilitações essenciais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PUSH_DEC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ALUOut &lt;- A−4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ALUSrcA=A, ALUSrcB=4, F=010, ALUOutWrite=1.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PUSH_SP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R29 &lt;- ALUOut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RegDst=3, MemtoReg=0, RegWrite=1.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PUSH_STORE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M32[ALUOut] &lt;-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IorD=1, DataSource=2, wr=1.</w:t>
            </w:r>
          </w:p>
        </w:tc>
      </w:tr>
    </w:tbl>
    <w:p>
      <w:pPr>
        <w:pStyle w:val="BodyText"/>
      </w:pPr>
      <w:r>
        <w:t xml:space="preserve">A e B não são reescritos nesses estados. Portanto,</w:t>
      </w:r>
      <w:r>
        <w:t xml:space="preserve"> </w:t>
      </w:r>
      <w:r>
        <w:rPr>
          <w:rStyle w:val="VerbatimChar"/>
        </w:rPr>
        <w:t xml:space="preserve">push R29</w:t>
      </w:r>
      <w:r>
        <w:t xml:space="preserve"> </w:t>
      </w:r>
      <w:r>
        <w:t xml:space="preserve">grava o SP antigo, preservado em B, mesmo depois da atualização de R29. PCWrite, PCWriteCond e IRWrite ficam desabilitados durante a extensão; o PC já avançou na busca.</w:t>
      </w:r>
    </w:p>
    <w:bookmarkEnd w:id="21"/>
    <w:bookmarkStart w:id="22" w:name="estados-de-pop"/>
    <w:p>
      <w:pPr>
        <w:pStyle w:val="Heading2"/>
      </w:pPr>
      <w:r>
        <w:t xml:space="preserve">4.4 Estados de</w:t>
      </w:r>
      <w:r>
        <w:t xml:space="preserve"> </w:t>
      </w:r>
      <w:r>
        <w:rPr>
          <w:rStyle w:val="VerbatimChar"/>
        </w:rPr>
        <w:t xml:space="preserve">pop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Microoperação e efeito na borda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Seleções e habilitações essenciais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POP_ADDR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ALUOut &lt;-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ALUSrcA=A, F=000, ALUOutWrite=1.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POP_REQ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Requisitar leitura em ALUOut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IorD=1, wr=0, MDRWrite=0.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POP_WAIT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Manter endereço e aguardar saída 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IorD=1, wr=0, MDRWrite=0.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POP_CAP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MDR &lt;- Data_out</w:t>
            </w:r>
            <w:r>
              <w:t xml:space="preserve"> </w:t>
            </w:r>
            <w:r>
              <w:t xml:space="preserve">válido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IorD=1, wr=0, MDRWrite=1.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POP_RD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R[rd] &lt;- MDR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RegDst=1, MemtoReg=1, RegWrite=1.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POP_INC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ALUOut &lt;- A+4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ALUSrcA=A, ALUSrcB=4, F=001, ALUOutWrite=1.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POP_SP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R29 &lt;- ALUOut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RegDst=3, MemtoReg=0, RegWrite=1.</w:t>
            </w:r>
          </w:p>
        </w:tc>
      </w:tr>
    </w:tbl>
    <w:p>
      <w:pPr>
        <w:pStyle w:val="BodyText"/>
      </w:pPr>
      <w:r>
        <w:t xml:space="preserve">REQ, WAIT e CAP compõem uma sequência conservadora para a memória síncrona. O endereço permanece o mesmo até MDR capturar a saída. Se o módulo HDL demonstrar outra relação temporal, a quantidade de estados poderá ser reavaliada com uma forma de onda.</w:t>
      </w:r>
      <w:r>
        <w:t xml:space="preserve"> </w:t>
      </w:r>
      <w:r>
        <w:rPr>
          <w:rStyle w:val="VerbatimChar"/>
        </w:rPr>
        <w:t xml:space="preserve">POP_RD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POP_SP</w:t>
      </w:r>
      <w:r>
        <w:t xml:space="preserve"> </w:t>
      </w:r>
      <w:r>
        <w:t xml:space="preserve">são separados porque o banco possui uma só porta de escrita. A permanece com o SP antigo até</w:t>
      </w:r>
      <w:r>
        <w:t xml:space="preserve"> </w:t>
      </w:r>
      <w:r>
        <w:rPr>
          <w:rStyle w:val="VerbatimChar"/>
        </w:rPr>
        <w:t xml:space="preserve">POP_INC</w:t>
      </w:r>
      <w:r>
        <w:t xml:space="preserve">.</w:t>
      </w:r>
    </w:p>
    <w:bookmarkEnd w:id="22"/>
    <w:bookmarkStart w:id="23" w:name="exemplo-completo-de-pilha"/>
    <w:p>
      <w:pPr>
        <w:pStyle w:val="Heading2"/>
      </w:pPr>
      <w:r>
        <w:t xml:space="preserve">4.5 Exemplo completo de pilha</w:t>
      </w:r>
    </w:p>
    <w:p>
      <w:pPr>
        <w:pStyle w:val="FirstParagraph"/>
      </w:pPr>
      <w:r>
        <w:t xml:space="preserve">Considere inicialmente R29=227 e R8=</w:t>
      </w:r>
      <w:r>
        <w:rPr>
          <w:rStyle w:val="VerbatimChar"/>
        </w:rPr>
        <w:t xml:space="preserve">0xAABBCCDD</w:t>
      </w:r>
      <w:r>
        <w:t xml:space="preserve">. Em</w:t>
      </w:r>
      <w:r>
        <w:t xml:space="preserve"> </w:t>
      </w:r>
      <w:r>
        <w:rPr>
          <w:rStyle w:val="VerbatimChar"/>
        </w:rPr>
        <w:t xml:space="preserve">push R8</w:t>
      </w:r>
      <w:r>
        <w:t xml:space="preserve">, A recebe 227 e B recebe a palavra de R8; a ALU calcula 223; R29 recebe 223; a memória recebe</w:t>
      </w:r>
      <w:r>
        <w:t xml:space="preserve"> </w:t>
      </w:r>
      <w:r>
        <w:rPr>
          <w:rStyle w:val="VerbatimChar"/>
        </w:rPr>
        <w:t xml:space="preserve">0xAABBCCDD</w:t>
      </w:r>
      <w:r>
        <w:t xml:space="preserve"> </w:t>
      </w:r>
      <w:r>
        <w:t xml:space="preserve">em M32[223]. Em seguida,</w:t>
      </w:r>
      <w:r>
        <w:t xml:space="preserve"> </w:t>
      </w:r>
      <w:r>
        <w:rPr>
          <w:rStyle w:val="VerbatimChar"/>
        </w:rPr>
        <w:t xml:space="preserve">pop R9</w:t>
      </w:r>
      <w:r>
        <w:t xml:space="preserve"> </w:t>
      </w:r>
      <w:r>
        <w:t xml:space="preserve">lê M32[223], aguarda a saída, guarda-a em MDR, escreve R9 e finalmente escreve 227 em R29. O resultado é R9=</w:t>
      </w:r>
      <w:r>
        <w:rPr>
          <w:rStyle w:val="VerbatimChar"/>
        </w:rPr>
        <w:t xml:space="preserve">0xAABBCCDD</w:t>
      </w:r>
      <w:r>
        <w:t xml:space="preserve"> </w:t>
      </w:r>
      <w:r>
        <w:t xml:space="preserve">e R29=227. A memória pode continuar contendo a palavra: o incremento do SP retira o elemento logicamente da pilha.</w:t>
      </w:r>
    </w:p>
    <w:p>
      <w:pPr>
        <w:pStyle w:val="BodyText"/>
      </w:pPr>
      <w:r>
        <w:t xml:space="preserve">O caso</w:t>
      </w:r>
      <w:r>
        <w:t xml:space="preserve"> </w:t>
      </w:r>
      <w:r>
        <w:rPr>
          <w:rStyle w:val="VerbatimChar"/>
        </w:rPr>
        <w:t xml:space="preserve">pop R29</w:t>
      </w:r>
      <w:r>
        <w:t xml:space="preserve"> </w:t>
      </w:r>
      <w:r>
        <w:t xml:space="preserve">cria duas escritas no mesmo registrador, em ciclos diferentes. Na sequência proposta, o incremento final prevalece sobre o dado lido. A especificação não explicita essa colisão; o comportamento deverá ser acordado antes de usá-lo como caso normativo.</w:t>
      </w:r>
    </w:p>
    <w:bookmarkEnd w:id="23"/>
    <w:bookmarkStart w:id="24" w:name="exceções"/>
    <w:p>
      <w:pPr>
        <w:pStyle w:val="Heading2"/>
      </w:pPr>
      <w:r>
        <w:t xml:space="preserve">4.6 Exceções</w:t>
      </w:r>
    </w:p>
    <w:p>
      <w:pPr>
        <w:pStyle w:val="FirstParagraph"/>
      </w:pPr>
      <w:r>
        <w:t xml:space="preserve">Em opcode inexistente, overflow ou divisão por zero, a UC deve preservar em EPC o endereço P da instrução causadora. Em seguida, lê o byte no endereço 253, 254 ou 255, respectivamente, estende-o com zeros para 32 bits e carrega esse valor em PC. Os números 253–255 são endereços que contêm os bytes dos vetores, não destinos diretos do PC. A especificação menciona</w:t>
      </w:r>
      <w:r>
        <w:t xml:space="preserve"> </w:t>
      </w:r>
      <w:r>
        <w:rPr>
          <w:rStyle w:val="VerbatimChar"/>
        </w:rPr>
        <w:t xml:space="preserve">rte</w:t>
      </w:r>
      <w:r>
        <w:t xml:space="preserve"> </w:t>
      </w:r>
      <w:r>
        <w:t xml:space="preserve">como retorno</w:t>
      </w:r>
      <w:r>
        <w:t xml:space="preserve"> </w:t>
      </w:r>
      <w:r>
        <w:rPr>
          <w:rStyle w:val="VerbatimChar"/>
        </w:rPr>
        <w:t xml:space="preserve">PC &lt;- EPC</w:t>
      </w:r>
      <w:r>
        <w:t xml:space="preserve">, mas não fornece codificação para ela nas tabelas das 23 instruções; por isso, não foi acrescentada uma 24ª instrução ao catálogo.</w:t>
      </w:r>
    </w:p>
    <w:bookmarkEnd w:id="24"/>
    <w:bookmarkEnd w:id="25"/>
    <w:bookmarkStart w:id="29" w:name="Xea2f469a28b19512b355fb350416e63f9b17004"/>
    <w:p>
      <w:pPr>
        <w:pStyle w:val="Heading1"/>
      </w:pPr>
      <w:r>
        <w:t xml:space="preserve">5 Conjunto de simulações e critérios de verificação</w:t>
      </w:r>
    </w:p>
    <w:bookmarkStart w:id="26" w:name="situação-da-evidência"/>
    <w:p>
      <w:pPr>
        <w:pStyle w:val="Heading2"/>
      </w:pPr>
      <w:r>
        <w:t xml:space="preserve">5.1 Situação da evidência</w:t>
      </w:r>
    </w:p>
    <w:p>
      <w:pPr>
        <w:pStyle w:val="FirstParagraph"/>
      </w:pPr>
      <w:r>
        <w:t xml:space="preserve">A especificação do relatório exige ao menos uma captura de simulação Quartus e explicação detalhada para cada instrução, além de simulações isoladas das entidades implementadas pela equipe. As capturas ainda não estão disponíveis. Esta seção oferece o plano de execução e os resultados esperados, sem atribuir aprovação a testes não realizados. Para concluir a versão de entrega, cada linha do Apêndice A deverá receber forma de onda, valores observados e comparação com a expectativa.</w:t>
      </w:r>
    </w:p>
    <w:p>
      <w:pPr>
        <w:pStyle w:val="BodyText"/>
      </w:pPr>
      <w:r>
        <w:t xml:space="preserve">Em cada simulação de instrução devem aparecer clock, reset, estado da UC, PC, EPC, IR, MDR, R29, R31 e os registradores envolvidos. Acrescentam-se endereço e dados da memória, seletores e enables pertinentes. A figura da forma de onda deve ficar imediatamente após a descrição dos sinais e dos passos, conforme o capítulo 3 da especificação. Entidades criadas pela equipe, como UC, MULT, DIV ou MergeBytes se implementadas por ela, também exigem teste isolado; multiplexadores e componentes fornecidos são dispensados nos termos da especificação.</w:t>
      </w:r>
    </w:p>
    <w:bookmarkEnd w:id="26"/>
    <w:bookmarkStart w:id="27" w:name="casos-prioritários-para-a-pilha"/>
    <w:p>
      <w:pPr>
        <w:pStyle w:val="Heading2"/>
      </w:pPr>
      <w:r>
        <w:t xml:space="preserve">5.2 Casos prioritários para a pilha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Inicialização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Liberar reset e executar INIT_SP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R29=227 antes da primeira busca; comportamento durante reset avaliado separadamente.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push 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R29=227; R8=</w:t>
            </w:r>
            <w:r>
              <w:rPr>
                <w:rStyle w:val="VerbatimChar"/>
              </w:rPr>
              <w:t xml:space="preserve">0xAABBCCDD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R29=223; M32[223]=</w:t>
            </w:r>
            <w:r>
              <w:rPr>
                <w:rStyle w:val="VerbatimChar"/>
              </w:rPr>
              <w:t xml:space="preserve">0xAABBCCDD</w:t>
            </w:r>
            <w:r>
              <w:t xml:space="preserve">; R8 preservado.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pop 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R29=223; M32[223]=</w:t>
            </w:r>
            <w:r>
              <w:rPr>
                <w:rStyle w:val="VerbatimChar"/>
              </w:rPr>
              <w:t xml:space="preserve">0xAABBCCDD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R9=</w:t>
            </w:r>
            <w:r>
              <w:rPr>
                <w:rStyle w:val="VerbatimChar"/>
              </w:rPr>
              <w:t xml:space="preserve">0xAABBCCDD</w:t>
            </w:r>
            <w:r>
              <w:t xml:space="preserve">; R29=227.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push R8; push R9; pop R10; pop 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SP: 227, 223, 219, 223, 227; R10 recebe R9 antigo; R11 recebe R8 antigo.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Fonte igual ao SP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push R29</w:t>
            </w:r>
            <w:r>
              <w:t xml:space="preserve"> </w:t>
            </w:r>
            <w:r>
              <w:t xml:space="preserve">com R29=227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M32[223]=227, não 223.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Endianidade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Gravar</w:t>
            </w:r>
            <w:r>
              <w:t xml:space="preserve"> </w:t>
            </w:r>
            <w:r>
              <w:rPr>
                <w:rStyle w:val="VerbatimChar"/>
              </w:rPr>
              <w:t xml:space="preserve">0x12345678</w:t>
            </w:r>
            <w:r>
              <w:t xml:space="preserve"> </w:t>
            </w:r>
            <w:r>
              <w:t xml:space="preserve">em 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 223–226:</w:t>
            </w:r>
            <w:r>
              <w:t xml:space="preserve"> </w:t>
            </w:r>
            <w:r>
              <w:rPr>
                <w:rStyle w:val="VerbatimChar"/>
              </w:rPr>
              <w:t xml:space="preserve">78 56 34 12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Escritas de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Observar POP_RD e POP_SP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RegWrite escreve primeiro rd e depois R29, em bordas diferentes.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Memória síncrona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Observar POP_REQ, WAIT 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Endereço estável; MDRWrite apenas em CAP.</w:t>
            </w:r>
          </w:p>
        </w:tc>
      </w:tr>
    </w:tbl>
    <w:p>
      <w:pPr>
        <w:pStyle w:val="BodyText"/>
      </w:pPr>
      <w:r>
        <w:t xml:space="preserve">Palavras de instrução úteis para o teste são</w:t>
      </w:r>
      <w:r>
        <w:t xml:space="preserve"> </w:t>
      </w:r>
      <w:r>
        <w:rPr>
          <w:rStyle w:val="VerbatimChar"/>
        </w:rPr>
        <w:t xml:space="preserve">push R8 = 0x01000005</w:t>
      </w:r>
      <w:r>
        <w:t xml:space="preserve">,</w:t>
      </w:r>
      <w:r>
        <w:t xml:space="preserve"> </w:t>
      </w:r>
      <w:r>
        <w:rPr>
          <w:rStyle w:val="VerbatimChar"/>
        </w:rPr>
        <w:t xml:space="preserve">pop R9 = 0x00004806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push R29 = 0x03A00005</w:t>
      </w:r>
      <w:r>
        <w:t xml:space="preserve">, conforme os campos definidos na documentação. Como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são extensões da disciplina, um montador MIPS genérico pode não reconhecê-las. A validação deve usar a codificação binária do projeto.</w:t>
      </w:r>
    </w:p>
    <w:bookmarkEnd w:id="27"/>
    <w:bookmarkStart w:id="28" w:name="regressão-das-demais-instruções"/>
    <w:p>
      <w:pPr>
        <w:pStyle w:val="Heading2"/>
      </w:pPr>
      <w:r>
        <w:t xml:space="preserve">5.3 Regressão das demais instruções</w:t>
      </w:r>
    </w:p>
    <w:p>
      <w:pPr>
        <w:pStyle w:val="FirstParagraph"/>
      </w:pPr>
      <w:r>
        <w:t xml:space="preserve">O Apêndice A especifica uma observação central para cada uma das 23 operações. Além do caso nominal, testar overflow em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addi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sub</w:t>
      </w:r>
      <w:r>
        <w:t xml:space="preserve">; igualdade e desigualdade em</w:t>
      </w:r>
      <w:r>
        <w:t xml:space="preserve"> </w:t>
      </w:r>
      <w:r>
        <w:rPr>
          <w:rStyle w:val="VerbatimChar"/>
        </w:rPr>
        <w:t xml:space="preserve">beq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bne</w:t>
      </w:r>
      <w:r>
        <w:t xml:space="preserve">; quatro posições de byte em</w:t>
      </w:r>
      <w:r>
        <w:t xml:space="preserve"> </w:t>
      </w:r>
      <w:r>
        <w:rPr>
          <w:rStyle w:val="VerbatimChar"/>
        </w:rPr>
        <w:t xml:space="preserve">lb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sb</w:t>
      </w:r>
      <w:r>
        <w:t xml:space="preserve">; operandos positivos, negativos e extremos em</w:t>
      </w:r>
      <w:r>
        <w:t xml:space="preserve"> </w:t>
      </w:r>
      <w:r>
        <w:rPr>
          <w:rStyle w:val="VerbatimChar"/>
        </w:rPr>
        <w:t xml:space="preserve">slt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div</w:t>
      </w:r>
      <w:r>
        <w:t xml:space="preserve">; deslocamentos zero e 31 em</w:t>
      </w:r>
      <w:r>
        <w:t xml:space="preserve"> </w:t>
      </w:r>
      <w:r>
        <w:rPr>
          <w:rStyle w:val="VerbatimChar"/>
        </w:rPr>
        <w:t xml:space="preserve">sll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sra</w:t>
      </w:r>
      <w:r>
        <w:t xml:space="preserve">; saltos e retorno de</w:t>
      </w:r>
      <w:r>
        <w:t xml:space="preserve"> </w:t>
      </w:r>
      <w:r>
        <w:rPr>
          <w:rStyle w:val="VerbatimChar"/>
        </w:rPr>
        <w:t xml:space="preserve">jal</w:t>
      </w:r>
      <w:r>
        <w:t xml:space="preserve"> </w:t>
      </w:r>
      <w:r>
        <w:t xml:space="preserve">segundo a convenção confirmada; exceções e EPC. Para</w:t>
      </w:r>
      <w:r>
        <w:t xml:space="preserve"> </w:t>
      </w:r>
      <w:r>
        <w:rPr>
          <w:rStyle w:val="VerbatimChar"/>
        </w:rPr>
        <w:t xml:space="preserve">sw</w:t>
      </w:r>
      <w:r>
        <w:t xml:space="preserve">, verificar que o dado vem de B=R[rt], e não do registrador-base A.</w:t>
      </w:r>
    </w:p>
    <w:p>
      <w:pPr>
        <w:pStyle w:val="BodyText"/>
      </w:pPr>
      <w:r>
        <w:t xml:space="preserve">Nenhuma métrica de CPI ou tempo de CPU pode ser inferida apenas do mapa lógico. Depois da simulação, o número medido de ciclos por instrução e o período do clock podem alimentar a relação</w:t>
      </w:r>
      <w:r>
        <w:t xml:space="preserve"> </w:t>
      </w:r>
      <w:r>
        <w:rPr>
          <w:rStyle w:val="VerbatimChar"/>
        </w:rPr>
        <w:t xml:space="preserve">tempo de CPU = número de instruções × CPI médio × período do clock</w:t>
      </w:r>
      <w:r>
        <w:t xml:space="preserve">, apresentada nas aulas de desempenho.</w:t>
      </w:r>
    </w:p>
    <w:bookmarkEnd w:id="28"/>
    <w:bookmarkEnd w:id="29"/>
    <w:bookmarkStart w:id="30" w:name="conclusão"/>
    <w:p>
      <w:pPr>
        <w:pStyle w:val="Heading1"/>
      </w:pPr>
      <w:r>
        <w:t xml:space="preserve">6 Conclusão</w:t>
      </w:r>
    </w:p>
    <w:p>
      <w:pPr>
        <w:pStyle w:val="FirstParagraph"/>
      </w:pPr>
      <w:r>
        <w:t xml:space="preserve">O projeto documental descreve um processador multiciclo capaz de acomodar o conjunto de 23 instruções de 2026.2 mediante reaproveitamento de ALU, memória, banco e registradores intermediários. A substituição de</w:t>
      </w:r>
      <w:r>
        <w:t xml:space="preserve"> </w:t>
      </w:r>
      <w:r>
        <w:rPr>
          <w:rStyle w:val="VerbatimChar"/>
        </w:rPr>
        <w:t xml:space="preserve">xchg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sram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foi traduzida em seleções adicionais do banco, caminhos de escrita e estados que respeitam a ordem exigida pela pilha. O exemplo oficial de SP 227→223→227 é reproduzido sem alterar o endereço calculado, e a leitura síncrona da memória é tratada com estados de requisição, espera e captura.</w:t>
      </w:r>
    </w:p>
    <w:p>
      <w:pPr>
        <w:pStyle w:val="BodyText"/>
      </w:pPr>
      <w:r>
        <w:t xml:space="preserve">Os objetivos de análise da arquitetura, detalhamento da extensão da pilha e preparação da validação foram atendidos no nível de especificação. A conclusão sobre funcionamento efetivo da CPU permanece condicionada à implementação da UC e das entidades, à simulação das 23 instruções e à inclusão das formas de onda exigidas. Antes disso, devem ser resolvidas a compatibilidade entre reset e R29=227, a leitura exata da palavra iniciada em 223, a convenção de</w:t>
      </w:r>
      <w:r>
        <w:t xml:space="preserve"> </w:t>
      </w:r>
      <w:r>
        <w:rPr>
          <w:rStyle w:val="VerbatimChar"/>
        </w:rPr>
        <w:t xml:space="preserve">jal</w:t>
      </w:r>
      <w:r>
        <w:t xml:space="preserve"> </w:t>
      </w:r>
      <w:r>
        <w:t xml:space="preserve">e o comportamento de</w:t>
      </w:r>
      <w:r>
        <w:t xml:space="preserve"> </w:t>
      </w:r>
      <w:r>
        <w:rPr>
          <w:rStyle w:val="VerbatimChar"/>
        </w:rPr>
        <w:t xml:space="preserve">pop R29</w:t>
      </w:r>
      <w:r>
        <w:t xml:space="preserve">. Essas verificações decorrem diretamente das interfaces e das lacunas identificadas nos documentos do projeto.</w:t>
      </w:r>
    </w:p>
    <w:bookmarkEnd w:id="30"/>
    <w:bookmarkStart w:id="32" w:name="referências"/>
    <w:p>
      <w:pPr>
        <w:pStyle w:val="Heading1"/>
      </w:pPr>
      <w:r>
        <w:t xml:space="preserve">7 Referências</w:t>
      </w:r>
    </w:p>
    <w:p>
      <w:pPr>
        <w:pStyle w:val="Compact"/>
        <w:numPr>
          <w:ilvl w:val="0"/>
          <w:numId w:val="1002"/>
        </w:numPr>
      </w:pPr>
      <w:r>
        <w:t xml:space="preserve">UNIVERSIDADE FEDERAL DE PERNAMBUCO.</w:t>
      </w:r>
      <w:r>
        <w:t xml:space="preserve"> </w:t>
      </w:r>
      <w:r>
        <w:rPr>
          <w:b/>
          <w:bCs/>
        </w:rPr>
        <w:t xml:space="preserve">Especificação de Projeto — Infra-Estrutura de Hardware, 2026.2</w:t>
      </w:r>
      <w:r>
        <w:t xml:space="preserve">. Capítulos 1 a 3. Arquivo local</w:t>
      </w:r>
      <w:r>
        <w:t xml:space="preserve"> </w:t>
      </w:r>
      <w:r>
        <w:rPr>
          <w:rStyle w:val="VerbatimChar"/>
        </w:rPr>
        <w:t xml:space="preserve">Projeto/Especificacao Projeto 2026-2.pdf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EQUIPE EQ01.</w:t>
      </w:r>
      <w:r>
        <w:t xml:space="preserve"> </w:t>
      </w:r>
      <w:r>
        <w:rPr>
          <w:b/>
          <w:bCs/>
        </w:rPr>
        <w:t xml:space="preserve">Documentação PT.1</w:t>
      </w:r>
      <w:r>
        <w:t xml:space="preserve">. Análise do quadro, catálogo das 23 instruções, arquitetura e sinais, máquina de estados, plano de validação e decisões. Arquivos Markdown da pasta</w:t>
      </w:r>
      <w:r>
        <w:t xml:space="preserve"> </w:t>
      </w:r>
      <w:r>
        <w:rPr>
          <w:rStyle w:val="VerbatimChar"/>
        </w:rPr>
        <w:t xml:space="preserve">Projeto/Documentacao PT.1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EQUIPE EQ01.</w:t>
      </w:r>
      <w:r>
        <w:t xml:space="preserve"> </w:t>
      </w:r>
      <w:r>
        <w:rPr>
          <w:b/>
          <w:bCs/>
        </w:rPr>
        <w:t xml:space="preserve">Documentação PT.2</w:t>
      </w:r>
      <w:r>
        <w:t xml:space="preserve">. Roteiro de apresentação e guia lógico do mapa de estados. Arquivos Markdown da pasta</w:t>
      </w:r>
      <w:r>
        <w:t xml:space="preserve"> </w:t>
      </w:r>
      <w:r>
        <w:rPr>
          <w:rStyle w:val="VerbatimChar"/>
        </w:rPr>
        <w:t xml:space="preserve">Projeto/Documentacao PT.2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IF674.</w:t>
      </w:r>
      <w:r>
        <w:t xml:space="preserve"> </w:t>
      </w:r>
      <w:r>
        <w:rPr>
          <w:b/>
          <w:bCs/>
        </w:rPr>
        <w:t xml:space="preserve">Aula Instruções; Aula InfraHW Monociclo; Aula InfraHW Multiciclo; Aula InfraHW Desempenho</w:t>
      </w:r>
      <w:r>
        <w:t xml:space="preserve">. Slides consolidados da disciplina, pasta</w:t>
      </w:r>
      <w:r>
        <w:t xml:space="preserve"> </w:t>
      </w:r>
      <w:r>
        <w:rPr>
          <w:rStyle w:val="VerbatimChar"/>
        </w:rPr>
        <w:t xml:space="preserve">Aulas/Slides consolidados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EQUIPE EQ01.</w:t>
      </w:r>
      <w:r>
        <w:t xml:space="preserve"> </w:t>
      </w:r>
      <w:r>
        <w:rPr>
          <w:b/>
          <w:bCs/>
        </w:rPr>
        <w:t xml:space="preserve">Quadro do circuito e mapa de estados</w:t>
      </w:r>
      <w:r>
        <w:t xml:space="preserve">. FigJam:</w:t>
      </w:r>
      <w:r>
        <w:t xml:space="preserve"> </w:t>
      </w:r>
      <w:hyperlink r:id="rId31">
        <w:r>
          <w:rPr>
            <w:rStyle w:val="Hyperlink"/>
          </w:rPr>
          <w:t xml:space="preserve">https://www.figma.com/board/hILCPGWNEfBjOQvYNMzxR0/ProjetoIH-2K26.2--EQ01?node-id=0-1</w:t>
        </w:r>
      </w:hyperlink>
      <w:r>
        <w:t xml:space="preserve">.</w:t>
      </w:r>
    </w:p>
    <w:bookmarkEnd w:id="32"/>
    <w:bookmarkStart w:id="33" w:name="apêndice-a-catálogo-das-23-instruções"/>
    <w:p>
      <w:pPr>
        <w:pStyle w:val="Heading1"/>
      </w:pPr>
      <w:r>
        <w:t xml:space="preserve">Apêndice A Catálogo das 23 instruções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principal e foco da verificação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 rd,rs,rt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 0x20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 com sinal; resultado em rd; observar overflow.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 rd,rs,rt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 0x24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 bit a bit em 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div rs,rt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 0x1A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Quociente em LO, resto em HI; divisão por zero gera exceção.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 rs,rt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 0x18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de 64 bits com sinal; HI/LO e término da unidade Booth.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jr 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 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recebe R[rs].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mfhi 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 0x10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 recebe HI sem alterá-lo.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mflo 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 0x12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 recebe LO sem alterá-lo.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sll rd,rt,shamt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 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Deslocamento lógico à esquerda; testar 0 e 31.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slt rd,rs,rt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 0x2A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Comparação com sinal; rd recebe somente 0 ou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 rd,rt,shamt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 0x03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Deslocamento aritmético à direita; preservar sinal.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 rd,rs,rt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 0x22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Subtração com sinal; observar overflow.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push 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 0x05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R29−4 e gravação do valor antigo de R[rs] no novo topo.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pop 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 0x06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 no SP antigo; escrita de rd; R29+4.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addi rt,rs,imm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opcode 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 com imediato estendido com sinal; observar overflow.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beq rs,rt,off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opcode 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Desviar quando iguais; alvo relativo a P+4.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bne rs,rt,off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opcode 0x05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Desviar quando diferentes; condição inversa de</w:t>
            </w:r>
            <w:r>
              <w:t xml:space="preserve"> </w:t>
            </w:r>
            <w:r>
              <w:rPr>
                <w:rStyle w:val="VerbatimChar"/>
              </w:rPr>
              <w:t xml:space="preserve">beq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lb rt,off(rs)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opcode 0x20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 byte e estender sinal.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lui rt,imm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opcode 0x0F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Posicionar imediato nos 16 bits altos.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lw rt,off(rs)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opcode 0x23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 palavra via endereço efetivo e MDR.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sb rt,off(rs)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opcode 0x28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Gravar byte sem alterar os outros três.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 rt,off(rs)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opcode 0x2B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Gravar palavra proveniente de R[rt].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opcode 0x02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PC para o alvo formado.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jal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opcode 0x03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Saltar e gravar link em R31, após definir a convenção de retorno.</w:t>
            </w:r>
          </w:p>
        </w:tc>
      </w:tr>
    </w:tbl>
    <w:p>
      <w:pPr>
        <w:pStyle w:val="BodyText"/>
      </w:pPr>
      <w:r>
        <w:t xml:space="preserve">Em todas as linhas R, o opcode é</w:t>
      </w:r>
      <w:r>
        <w:t xml:space="preserve"> </w:t>
      </w:r>
      <w:r>
        <w:rPr>
          <w:rStyle w:val="VerbatimChar"/>
        </w:rPr>
        <w:t xml:space="preserve">0x00</w:t>
      </w:r>
      <w:r>
        <w:t xml:space="preserve">. A codificação e a semântica específicas desta disciplina prevalecem sobre a aceitação por ferramentas MIPS genéricas.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  <w:color w:val="00000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  <w:color w:val="00000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www.figma.com/board/hILCPGWNEfBjOQvYNMzxR0/ProjetoIH-2K26.2--EQ01?node-id=0-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www.figma.com/board/hILCPGWNEfBjOQvYNMzxR0/ProjetoIH-2K26.2--EQ01?node-id=0-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Projeto</dc:title>
  <dc:creator/>
  <dc:language>pt-BR</dc:language>
  <cp:keywords/>
  <dcterms:created xsi:type="dcterms:W3CDTF">2026-10-21T03:05:16Z</dcterms:created>
  <dcterms:modified xsi:type="dcterms:W3CDTF">2026-10-21T03:05:16Z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Recife, outubro de 2026</vt:lpwstr>
  </property>
  <property fmtid="{D5CDD505-2E9C-101B-9397-08002B2CF9AE}" pid="3" name="fontsize">
    <vt:lpwstr>11pt</vt:lpwstr>
  </property>
  <property fmtid="{D5CDD505-2E9C-101B-9397-08002B2CF9AE}" pid="4" name="geometry">
    <vt:lpwstr>margin=2.5cm</vt:lpwstr>
  </property>
  <property fmtid="{D5CDD505-2E9C-101B-9397-08002B2CF9AE}" pid="5" name="subtitle">
    <vt:lpwstr>Processador multiciclo de 32 bits da disciplina IF674</vt:lpwstr>
  </property>
</Properties>
</file>