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supporting security operations, incident response, and threat intelligence across enterprise and public-sector environments. Progressed into advisory-focused roles providing security analysis, risk identification, and actionable guidance aligned to recognized frameworks. Experienced in assessing threats, advising on controls, and supporting security requirements across the system lifecycle.</w:t>
      </w:r>
    </w:p>
    <w:bookmarkEnd w:id="20"/>
    <w:bookmarkStart w:id="21" w:name="skills"/>
    <w:p>
      <w:pPr>
        <w:pStyle w:val="Heading2"/>
      </w:pPr>
      <w:r>
        <w:t xml:space="preserve">Skills</w:t>
      </w:r>
    </w:p>
    <w:p>
      <w:pPr>
        <w:numPr>
          <w:ilvl w:val="0"/>
          <w:numId w:val="1001"/>
        </w:numPr>
        <w:pStyle w:val="Compact"/>
      </w:pPr>
      <w:r>
        <w:t xml:space="preserve">Cybersecurity Risk Assessment</w:t>
      </w:r>
      <w:r>
        <w:br/>
      </w:r>
    </w:p>
    <w:p>
      <w:pPr>
        <w:numPr>
          <w:ilvl w:val="0"/>
          <w:numId w:val="1001"/>
        </w:numPr>
        <w:pStyle w:val="Compact"/>
      </w:pPr>
      <w:r>
        <w:t xml:space="preserve">Security Advisory &amp; Assurance</w:t>
      </w:r>
      <w:r>
        <w:br/>
      </w:r>
    </w:p>
    <w:p>
      <w:pPr>
        <w:numPr>
          <w:ilvl w:val="0"/>
          <w:numId w:val="1001"/>
        </w:numPr>
        <w:pStyle w:val="Compact"/>
      </w:pPr>
      <w:r>
        <w:t xml:space="preserve">Threat Modeling &amp; Threat Actor Analysis</w:t>
      </w:r>
      <w:r>
        <w:br/>
      </w:r>
    </w:p>
    <w:p>
      <w:pPr>
        <w:numPr>
          <w:ilvl w:val="0"/>
          <w:numId w:val="1001"/>
        </w:numPr>
        <w:pStyle w:val="Compact"/>
      </w:pPr>
      <w:r>
        <w:t xml:space="preserve">Incident Response &amp; Security Operations</w:t>
      </w:r>
      <w:r>
        <w:br/>
      </w:r>
    </w:p>
    <w:p>
      <w:pPr>
        <w:numPr>
          <w:ilvl w:val="0"/>
          <w:numId w:val="1001"/>
        </w:numPr>
        <w:pStyle w:val="Compact"/>
      </w:pPr>
      <w:r>
        <w:t xml:space="preserve">Vulnerability Management</w:t>
      </w:r>
      <w:r>
        <w:br/>
      </w:r>
    </w:p>
    <w:p>
      <w:pPr>
        <w:numPr>
          <w:ilvl w:val="0"/>
          <w:numId w:val="1001"/>
        </w:numPr>
        <w:pStyle w:val="Compact"/>
      </w:pPr>
      <w:r>
        <w:t xml:space="preserve">Security Monitoring &amp; Detection</w:t>
      </w:r>
      <w:r>
        <w:br/>
      </w:r>
    </w:p>
    <w:p>
      <w:pPr>
        <w:numPr>
          <w:ilvl w:val="0"/>
          <w:numId w:val="1001"/>
        </w:numPr>
        <w:pStyle w:val="Compact"/>
      </w:pPr>
      <w:r>
        <w:t xml:space="preserve">MITRE ATT&amp;CK Alignment</w:t>
      </w:r>
      <w:r>
        <w:br/>
      </w:r>
    </w:p>
    <w:p>
      <w:pPr>
        <w:numPr>
          <w:ilvl w:val="0"/>
          <w:numId w:val="1001"/>
        </w:numPr>
        <w:pStyle w:val="Compact"/>
      </w:pPr>
      <w:r>
        <w:t xml:space="preserve">Security Policy &amp; Control Evaluation</w:t>
      </w:r>
      <w:r>
        <w:br/>
      </w:r>
    </w:p>
    <w:p>
      <w:pPr>
        <w:numPr>
          <w:ilvl w:val="0"/>
          <w:numId w:val="1001"/>
        </w:numPr>
        <w:pStyle w:val="Compact"/>
      </w:pPr>
      <w:r>
        <w:t xml:space="preserve">Technical &amp; Executive Reporting</w:t>
      </w:r>
      <w:r>
        <w:br/>
      </w:r>
    </w:p>
    <w:p>
      <w:pPr>
        <w:numPr>
          <w:ilvl w:val="0"/>
          <w:numId w:val="1001"/>
        </w:numPr>
        <w:pStyle w:val="Compact"/>
      </w:pPr>
      <w:r>
        <w:t xml:space="preserve">ISO 27001 / NIST-aligned Practices</w:t>
      </w:r>
    </w:p>
    <w:bookmarkEnd w:id="21"/>
    <w:bookmarkStart w:id="26" w:name="professional-experience"/>
    <w:p>
      <w:pPr>
        <w:pStyle w:val="Heading2"/>
      </w:pPr>
      <w:r>
        <w:t xml:space="preserve">Professional Experience</w:t>
      </w:r>
    </w:p>
    <w:bookmarkStart w:id="22" w:name="Xbc167187b5104d8f667942ff2613435b4aada75"/>
    <w:p>
      <w:pPr>
        <w:pStyle w:val="Heading3"/>
      </w:pPr>
      <w:r>
        <w:t xml:space="preserve">One Arrow Consulting | Threat Intelligence Analyst | Toronto, ON</w:t>
      </w:r>
    </w:p>
    <w:p>
      <w:pPr>
        <w:pStyle w:val="FirstParagraph"/>
      </w:pPr>
      <w:r>
        <w:t xml:space="preserve">May 2025 – Present</w:t>
      </w:r>
      <w:r>
        <w:t xml:space="preserve"> </w:t>
      </w:r>
      <w:r>
        <w:t xml:space="preserve">- Provide structured threat intelligence analysis to support security decision-making and defensive planning.</w:t>
      </w:r>
      <w:r>
        <w:br/>
      </w:r>
      <w:r>
        <w:t xml:space="preserve">- Assess adversary tactics, techniques, and procedures and align findings to recognized frameworks.</w:t>
      </w:r>
      <w:r>
        <w:br/>
      </w:r>
      <w:r>
        <w:t xml:space="preserve">- Translate threat data into clear security recommendations for operational and strategic stakeholders.</w:t>
      </w:r>
      <w:r>
        <w:br/>
      </w:r>
      <w:r>
        <w:t xml:space="preserve">- Support risk awareness by identifying emerging threats relevant to organizational environments.</w:t>
      </w:r>
    </w:p>
    <w:bookmarkEnd w:id="22"/>
    <w:bookmarkStart w:id="23" w:name="Xc0418b291f3abdaf2793bb8576dd64ef0c53372"/>
    <w:p>
      <w:pPr>
        <w:pStyle w:val="Heading3"/>
      </w:pPr>
      <w:r>
        <w:t xml:space="preserve">City of St. John’s | Security Analyst | St. John’s, NL</w:t>
      </w:r>
    </w:p>
    <w:p>
      <w:pPr>
        <w:pStyle w:val="FirstParagraph"/>
      </w:pPr>
      <w:r>
        <w:t xml:space="preserve">Jan 2024 – Jul 2025</w:t>
      </w:r>
      <w:r>
        <w:t xml:space="preserve"> </w:t>
      </w:r>
      <w:r>
        <w:t xml:space="preserve">- Supported cybersecurity operations within a public-sector environment, focusing on monitoring, assessment, and response.</w:t>
      </w:r>
      <w:r>
        <w:br/>
      </w:r>
      <w:r>
        <w:t xml:space="preserve">- Contributed to vulnerability management efforts by identifying gaps, tracking remediation, and validating controls.</w:t>
      </w:r>
      <w:r>
        <w:br/>
      </w:r>
      <w:r>
        <w:t xml:space="preserve">- Assisted with incident triage, impact assessment, and documentation to support continuous security improvement.</w:t>
      </w:r>
      <w:r>
        <w:br/>
      </w:r>
      <w:r>
        <w:t xml:space="preserve">- Helped enforce security policies and baseline controls across endpoints and networks.</w:t>
      </w:r>
    </w:p>
    <w:bookmarkEnd w:id="23"/>
    <w:bookmarkStart w:id="24" w:name="X0df6d13990df1f114c21fb8f0f528f9b6c8a9cc"/>
    <w:p>
      <w:pPr>
        <w:pStyle w:val="Heading3"/>
      </w:pPr>
      <w:r>
        <w:t xml:space="preserve">Cisco Security (via E-Solutions) | Incident Responder | Remote</w:t>
      </w:r>
    </w:p>
    <w:p>
      <w:pPr>
        <w:pStyle w:val="FirstParagraph"/>
      </w:pPr>
      <w:r>
        <w:t xml:space="preserve">Jan 2020 – Feb 2023</w:t>
      </w:r>
      <w:r>
        <w:t xml:space="preserve"> </w:t>
      </w:r>
      <w:r>
        <w:t xml:space="preserve">- Delivered incident response expertise to organizations operating complex enterprise environments.</w:t>
      </w:r>
      <w:r>
        <w:br/>
      </w:r>
      <w:r>
        <w:t xml:space="preserve">- Assessed security incidents to determine root cause, scope, and risk impact.</w:t>
      </w:r>
      <w:r>
        <w:br/>
      </w:r>
      <w:r>
        <w:t xml:space="preserve">- Advised clients on containment, remediation, and defensive improvements aligned with established best practices.</w:t>
      </w:r>
      <w:r>
        <w:br/>
      </w:r>
      <w:r>
        <w:t xml:space="preserve">- Contributed to post-incident reviews and security improvement recommendations.</w:t>
      </w:r>
    </w:p>
    <w:bookmarkEnd w:id="24"/>
    <w:bookmarkStart w:id="25" w:name="X7d2677d3366a1ede69d64a078f8203b08afa72b"/>
    <w:p>
      <w:pPr>
        <w:pStyle w:val="Heading3"/>
      </w:pPr>
      <w:r>
        <w:t xml:space="preserve">Symantec Corporation | SOC Analyst (Tier 1–2) | Toronto, ON</w:t>
      </w:r>
    </w:p>
    <w:p>
      <w:pPr>
        <w:pStyle w:val="FirstParagraph"/>
      </w:pPr>
      <w:r>
        <w:t xml:space="preserve">Sep 2016 – Dec 2019</w:t>
      </w:r>
      <w:r>
        <w:t xml:space="preserve"> </w:t>
      </w:r>
      <w:r>
        <w:t xml:space="preserve">- Supported 24/7 security operations by monitoring, triaging, and escalating security events.</w:t>
      </w:r>
      <w:r>
        <w:br/>
      </w:r>
      <w:r>
        <w:t xml:space="preserve">- Analyzed security alerts to identify malicious activity and operational risk.</w:t>
      </w:r>
      <w:r>
        <w:br/>
      </w:r>
      <w:r>
        <w:t xml:space="preserve">- Participated in containment and response workflows in coordination with senior analysts.</w:t>
      </w:r>
      <w:r>
        <w:br/>
      </w:r>
      <w:r>
        <w:t xml:space="preserve">- Supported continuous improvement of SOC processes through documentation and collaboration.</w:t>
      </w:r>
    </w:p>
    <w:bookmarkEnd w:id="25"/>
    <w:bookmarkEnd w:id="26"/>
    <w:bookmarkStart w:id="27"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7"/>
    <w:bookmarkStart w:id="28" w:name="competitions-achievements"/>
    <w:p>
      <w:pPr>
        <w:pStyle w:val="Heading2"/>
      </w:pPr>
      <w:r>
        <w:t xml:space="preserve">Competitions &amp; Achievements</w:t>
      </w:r>
    </w:p>
    <w:p>
      <w:pPr>
        <w:pStyle w:val="FirstParagraph"/>
      </w:pPr>
      <w:r>
        <w:t xml:space="preserve">Not applicable</w:t>
      </w:r>
    </w:p>
    <w:p>
      <w:r>
        <w:pict>
          <v:rect style="width:0;height:1.5pt" o:hralign="center" o:hrstd="t" o:hr="t"/>
        </w:pict>
      </w:r>
    </w:p>
    <w:bookmarkEnd w:id="28"/>
    <w:bookmarkStart w:id="29"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Engineer position at Epsilon Solutions Ltd. With over eight years of experience across security operations, incident response, and threat intelligence, I bring a strong advisory-focused cybersecurity background well-suited to supporting complex, safety-critical environments such as railway systems.</w:t>
      </w:r>
    </w:p>
    <w:p>
      <w:pPr>
        <w:pStyle w:val="BodyText"/>
      </w:pPr>
      <w:r>
        <w:t xml:space="preserve">Throughout my career, I have supported organizations by assessing cyber threats, identifying risks, and providing clear, actionable security guidance aligned with recognized frameworks. My progression from SOC operations into incident response and threat intelligence has allowed me to develop a broad understanding of how security risks emerge throughout the lifecycle of systems—from design considerations through operational monitoring and incident handling.</w:t>
      </w:r>
    </w:p>
    <w:p>
      <w:pPr>
        <w:pStyle w:val="BodyText"/>
      </w:pPr>
      <w:r>
        <w:t xml:space="preserve">In my current role as a Threat Intelligence Analyst, I focus on translating adversary behavior and emerging threats into practical defensive recommendations that support both technical teams and executive decision-makers. Previously, in public-sector and enterprise environments, I contributed to vulnerability management, policy enforcement, incident assessment, and post-incident improvement efforts—experience directly relevant to providing assurance and advisory services on cybersecurity requirements and risk mitigation.</w:t>
      </w:r>
    </w:p>
    <w:p>
      <w:pPr>
        <w:pStyle w:val="BodyText"/>
      </w:pPr>
      <w:r>
        <w:t xml:space="preserve">I am particularly interested in this role due to its emphasis on security framework development, standards alignment, and early-stage security integration. I am confident my background in risk-focused analysis, reporting, and advisory support would enable me to add value to Epsilon Solutions’ work in securing critical infrastructure projects.</w:t>
      </w:r>
    </w:p>
    <w:p>
      <w:pPr>
        <w:pStyle w:val="BodyText"/>
      </w:pPr>
      <w:r>
        <w:t xml:space="preserve">Thank you for your time and consideration. I would welcome the opportunity to discuss how my experience can support your cybersecurity engineering objectives.</w:t>
      </w:r>
    </w:p>
    <w:p>
      <w:pPr>
        <w:pStyle w:val="BodyText"/>
      </w:pPr>
      <w:r>
        <w:t xml:space="preserve">Sincerely,</w:t>
      </w:r>
      <w:r>
        <w:br/>
      </w:r>
      <w:r>
        <w:t xml:space="preserve">Tony Muzo</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2025-12-15T15:48:00Z</dcterms:created>
  <dcterms:modified xsi:type="dcterms:W3CDTF">2025-12-15T15:48:00Z</dcterms:modified>
</cp:coreProperties>
</file>

<file path=docProps/custom.xml><?xml version="1.0" encoding="utf-8"?>
<Properties xmlns="http://schemas.openxmlformats.org/officeDocument/2006/custom-properties" xmlns:vt="http://schemas.openxmlformats.org/officeDocument/2006/docPropsVTypes"/>
</file>