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tony-muzo"/>
    <w:p>
      <w:pPr>
        <w:pStyle w:val="Heading1"/>
      </w:pPr>
      <w:r>
        <w:t xml:space="preserve">Tony Muzo</w:t>
      </w:r>
    </w:p>
    <w:p>
      <w:pPr>
        <w:pStyle w:val="FirstParagraph"/>
      </w:pPr>
      <w:r>
        <w:t xml:space="preserve">629 King Street West, Toronto, ON M5V 0G9</w:t>
      </w:r>
      <w:r>
        <w:br/>
      </w:r>
      <w:r>
        <w:t xml:space="preserve">437-962-8228 | tony@tonymuzo.dev | tonymuzo.dev</w:t>
      </w:r>
    </w:p>
    <w:bookmarkStart w:id="20" w:name="summary"/>
    <w:p>
      <w:pPr>
        <w:pStyle w:val="Heading2"/>
      </w:pPr>
      <w:r>
        <w:t xml:space="preserve">Summary</w:t>
      </w:r>
    </w:p>
    <w:p>
      <w:pPr>
        <w:pStyle w:val="FirstParagraph"/>
      </w:pPr>
      <w:r>
        <w:t xml:space="preserve">Cybersecurity leader with 8+ years progressing from SOC operations and incident response into threat intelligence and security risk–informed decision support. Experienced in translating technical security findings into executive-level insight aligned to organizational risk. Strong background supporting security governance through intelligence, incident learnings, and control-focused reporting.</w:t>
      </w:r>
    </w:p>
    <w:bookmarkEnd w:id="20"/>
    <w:bookmarkStart w:id="21" w:name="skills"/>
    <w:p>
      <w:pPr>
        <w:pStyle w:val="Heading2"/>
      </w:pPr>
      <w:r>
        <w:t xml:space="preserve">Skills</w:t>
      </w:r>
    </w:p>
    <w:p>
      <w:pPr>
        <w:numPr>
          <w:ilvl w:val="0"/>
          <w:numId w:val="1001"/>
        </w:numPr>
        <w:pStyle w:val="Compact"/>
      </w:pPr>
      <w:r>
        <w:t xml:space="preserve">Cyber Security Risk Awareness</w:t>
      </w:r>
      <w:r>
        <w:br/>
      </w:r>
    </w:p>
    <w:p>
      <w:pPr>
        <w:numPr>
          <w:ilvl w:val="0"/>
          <w:numId w:val="1001"/>
        </w:numPr>
        <w:pStyle w:val="Compact"/>
      </w:pPr>
      <w:r>
        <w:t xml:space="preserve">Threat Intelligence &amp; Threat Actor Analysis</w:t>
      </w:r>
      <w:r>
        <w:br/>
      </w:r>
    </w:p>
    <w:p>
      <w:pPr>
        <w:numPr>
          <w:ilvl w:val="0"/>
          <w:numId w:val="1001"/>
        </w:numPr>
        <w:pStyle w:val="Compact"/>
      </w:pPr>
      <w:r>
        <w:t xml:space="preserve">Incident Response &amp; Post-Incident Review</w:t>
      </w:r>
      <w:r>
        <w:br/>
      </w:r>
    </w:p>
    <w:p>
      <w:pPr>
        <w:numPr>
          <w:ilvl w:val="0"/>
          <w:numId w:val="1001"/>
        </w:numPr>
        <w:pStyle w:val="Compact"/>
      </w:pPr>
      <w:r>
        <w:t xml:space="preserve">Security Operations Oversight</w:t>
      </w:r>
      <w:r>
        <w:br/>
      </w:r>
    </w:p>
    <w:p>
      <w:pPr>
        <w:numPr>
          <w:ilvl w:val="0"/>
          <w:numId w:val="1001"/>
        </w:numPr>
        <w:pStyle w:val="Compact"/>
      </w:pPr>
      <w:r>
        <w:t xml:space="preserve">Vulnerability Management &amp; Remediation Tracking</w:t>
      </w:r>
      <w:r>
        <w:br/>
      </w:r>
    </w:p>
    <w:p>
      <w:pPr>
        <w:numPr>
          <w:ilvl w:val="0"/>
          <w:numId w:val="1001"/>
        </w:numPr>
        <w:pStyle w:val="Compact"/>
      </w:pPr>
      <w:r>
        <w:t xml:space="preserve">MITRE ATT&amp;CK Alignment</w:t>
      </w:r>
      <w:r>
        <w:br/>
      </w:r>
    </w:p>
    <w:p>
      <w:pPr>
        <w:numPr>
          <w:ilvl w:val="0"/>
          <w:numId w:val="1001"/>
        </w:numPr>
        <w:pStyle w:val="Compact"/>
      </w:pPr>
      <w:r>
        <w:t xml:space="preserve">Risk-Informed Executive Reporting</w:t>
      </w:r>
      <w:r>
        <w:br/>
      </w:r>
    </w:p>
    <w:p>
      <w:pPr>
        <w:numPr>
          <w:ilvl w:val="0"/>
          <w:numId w:val="1001"/>
        </w:numPr>
        <w:pStyle w:val="Compact"/>
      </w:pPr>
      <w:r>
        <w:t xml:space="preserve">Security Control Effectiveness</w:t>
      </w:r>
      <w:r>
        <w:br/>
      </w:r>
    </w:p>
    <w:p>
      <w:pPr>
        <w:numPr>
          <w:ilvl w:val="0"/>
          <w:numId w:val="1001"/>
        </w:numPr>
        <w:pStyle w:val="Compact"/>
      </w:pPr>
      <w:r>
        <w:t xml:space="preserve">Regulatory &amp; Framework Awareness (ISO 27001, NIST)</w:t>
      </w:r>
      <w:r>
        <w:br/>
      </w:r>
    </w:p>
    <w:p>
      <w:pPr>
        <w:numPr>
          <w:ilvl w:val="0"/>
          <w:numId w:val="1001"/>
        </w:numPr>
        <w:pStyle w:val="Compact"/>
      </w:pPr>
      <w:r>
        <w:t xml:space="preserve">Cross-Functional Security Communication</w:t>
      </w:r>
    </w:p>
    <w:bookmarkEnd w:id="21"/>
    <w:bookmarkStart w:id="22" w:name="professional-experience"/>
    <w:p>
      <w:pPr>
        <w:pStyle w:val="Heading2"/>
      </w:pPr>
      <w:r>
        <w:t xml:space="preserve">Professional Experience</w:t>
      </w:r>
    </w:p>
    <w:p>
      <w:pPr>
        <w:pStyle w:val="FirstParagraph"/>
      </w:pPr>
      <w:r>
        <w:rPr>
          <w:bCs/>
          <w:b/>
        </w:rPr>
        <w:t xml:space="preserve">One Arrow Consulting | Threat Intelligence Analyst | Toronto, ON | May 2025 – Present</w:t>
      </w:r>
      <w:r>
        <w:t xml:space="preserve"> </w:t>
      </w:r>
      <w:r>
        <w:t xml:space="preserve">- Provide strategic threat intelligence to support organizational risk awareness and defensive prioritization.</w:t>
      </w:r>
      <w:r>
        <w:t xml:space="preserve"> </w:t>
      </w:r>
      <w:r>
        <w:t xml:space="preserve">- Assess ransomware and threat actor activity to identify potential business impact and exposure.</w:t>
      </w:r>
      <w:r>
        <w:t xml:space="preserve"> </w:t>
      </w:r>
      <w:r>
        <w:t xml:space="preserve">- Translate complex threat data into actionable insights for security operations and leadership stakeholders.</w:t>
      </w:r>
      <w:r>
        <w:t xml:space="preserve"> </w:t>
      </w:r>
      <w:r>
        <w:t xml:space="preserve">- Support informed decision-making by aligning emerging threats with existing security controls and gaps.</w:t>
      </w:r>
    </w:p>
    <w:p>
      <w:pPr>
        <w:pStyle w:val="BodyText"/>
      </w:pPr>
      <w:r>
        <w:rPr>
          <w:bCs/>
          <w:b/>
        </w:rPr>
        <w:t xml:space="preserve">City of St. John’s | Security Analyst | St. John’s, NL | Jan 2024 – Jul 2025</w:t>
      </w:r>
      <w:r>
        <w:t xml:space="preserve"> </w:t>
      </w:r>
      <w:r>
        <w:t xml:space="preserve">- Supported municipal security operations with a focus on reducing operational and cyber risk.</w:t>
      </w:r>
      <w:r>
        <w:t xml:space="preserve"> </w:t>
      </w:r>
      <w:r>
        <w:t xml:space="preserve">- Contributed to vulnerability management processes by tracking remediation efforts and control enforcement.</w:t>
      </w:r>
      <w:r>
        <w:t xml:space="preserve"> </w:t>
      </w:r>
      <w:r>
        <w:t xml:space="preserve">- Assisted in incident handling activities and post-incident documentation to improve security posture.</w:t>
      </w:r>
      <w:r>
        <w:t xml:space="preserve"> </w:t>
      </w:r>
      <w:r>
        <w:t xml:space="preserve">- Helped align day-to-day security operations with broader policy and risk management objectives.</w:t>
      </w:r>
    </w:p>
    <w:p>
      <w:pPr>
        <w:pStyle w:val="BodyText"/>
      </w:pPr>
      <w:r>
        <w:rPr>
          <w:bCs/>
          <w:b/>
        </w:rPr>
        <w:t xml:space="preserve">Cisco Security (via E-Solutions) | Incident Responder | Remote | Jan 2020 – Feb 2023</w:t>
      </w:r>
      <w:r>
        <w:t xml:space="preserve"> </w:t>
      </w:r>
      <w:r>
        <w:t xml:space="preserve">- Led structured response activities that reduced client exposure to ongoing cyber threats.</w:t>
      </w:r>
      <w:r>
        <w:t xml:space="preserve"> </w:t>
      </w:r>
      <w:r>
        <w:t xml:space="preserve">- Contributed to incident reviews and lessons-learned efforts to strengthen future risk controls.</w:t>
      </w:r>
      <w:r>
        <w:t xml:space="preserve"> </w:t>
      </w:r>
      <w:r>
        <w:t xml:space="preserve">- Provided guidance that helped clients understand root cause, impact, and preventative measures.</w:t>
      </w:r>
      <w:r>
        <w:t xml:space="preserve"> </w:t>
      </w:r>
      <w:r>
        <w:t xml:space="preserve">- Supported continuous improvement of response processes aligned to organizational risk tolerance.</w:t>
      </w:r>
    </w:p>
    <w:p>
      <w:pPr>
        <w:pStyle w:val="BodyText"/>
      </w:pPr>
      <w:r>
        <w:rPr>
          <w:bCs/>
          <w:b/>
        </w:rPr>
        <w:t xml:space="preserve">Symantec Corporation | SOC Analyst (Tier 1–2) | Toronto, ON | Sep 2016 – Dec 2019</w:t>
      </w:r>
      <w:r>
        <w:t xml:space="preserve"> </w:t>
      </w:r>
      <w:r>
        <w:t xml:space="preserve">- Supported enterprise security monitoring operations in a high-volume, risk-focused environment.</w:t>
      </w:r>
      <w:r>
        <w:t xml:space="preserve"> </w:t>
      </w:r>
      <w:r>
        <w:t xml:space="preserve">- Progressed to handling escalations requiring deeper analysis and impact assessment.</w:t>
      </w:r>
      <w:r>
        <w:t xml:space="preserve"> </w:t>
      </w:r>
      <w:r>
        <w:t xml:space="preserve">- Collaborated with internal teams to contextualize security events within broader threat activity.</w:t>
      </w:r>
      <w:r>
        <w:t xml:space="preserve"> </w:t>
      </w:r>
      <w:r>
        <w:t xml:space="preserve">- Gained foundational experience balancing operational response with long-term security risk reduction.</w:t>
      </w:r>
    </w:p>
    <w:bookmarkEnd w:id="22"/>
    <w:bookmarkStart w:id="23" w:name="certifications"/>
    <w:p>
      <w:pPr>
        <w:pStyle w:val="Heading2"/>
      </w:pPr>
      <w:r>
        <w:t xml:space="preserve">Certifications</w:t>
      </w:r>
    </w:p>
    <w:p>
      <w:pPr>
        <w:pStyle w:val="FirstParagraph"/>
      </w:pPr>
      <w:r>
        <w:t xml:space="preserve">GFACT – GIAC Foundational Cybersecurity Technologies</w:t>
      </w:r>
      <w:r>
        <w:br/>
      </w:r>
      <w:r>
        <w:t xml:space="preserve">GSEC – GIAC Security Essentials</w:t>
      </w:r>
      <w:r>
        <w:br/>
      </w:r>
      <w:r>
        <w:t xml:space="preserve">GCIH – GIAC Incident Handler</w:t>
      </w:r>
      <w:r>
        <w:br/>
      </w:r>
      <w:r>
        <w:t xml:space="preserve">Wazuh Certified Trainer</w:t>
      </w:r>
      <w:r>
        <w:br/>
      </w:r>
      <w:r>
        <w:t xml:space="preserve">AWS Secure Builder – SEC480</w:t>
      </w:r>
      <w:r>
        <w:br/>
      </w:r>
      <w:r>
        <w:t xml:space="preserve">SEC402 &amp; SEC403 Cyber Security Writing and Speaking</w:t>
      </w:r>
      <w:r>
        <w:br/>
      </w:r>
      <w:r>
        <w:t xml:space="preserve">SEC495 Leveraging LLMs: Building &amp; Securing RAG and Agentic RAG</w:t>
      </w:r>
    </w:p>
    <w:p>
      <w:r>
        <w:pict>
          <v:rect style="width:0;height:1.5pt" o:hralign="center" o:hrstd="t" o:hr="t"/>
        </w:pict>
      </w:r>
    </w:p>
    <w:bookmarkEnd w:id="23"/>
    <w:bookmarkStart w:id="24" w:name="cover-letter"/>
    <w:p>
      <w:pPr>
        <w:pStyle w:val="Heading2"/>
      </w:pPr>
      <w:r>
        <w:t xml:space="preserve">Cover Letter</w:t>
      </w:r>
    </w:p>
    <w:p>
      <w:pPr>
        <w:pStyle w:val="FirstParagraph"/>
      </w:pPr>
      <w:r>
        <w:t xml:space="preserve">Dear Hiring Manager,</w:t>
      </w:r>
    </w:p>
    <w:p>
      <w:pPr>
        <w:pStyle w:val="BodyText"/>
      </w:pPr>
      <w:r>
        <w:t xml:space="preserve">I am writing to express my interest in the Cyber Security Risk Director role at Fidelity International. With over eight years of experience across security operations, incident response, and threat intelligence, I have built a strong foundation in understanding how cyber threats translate into business risk and how security organizations can respond effectively.</w:t>
      </w:r>
    </w:p>
    <w:p>
      <w:pPr>
        <w:pStyle w:val="BodyText"/>
      </w:pPr>
      <w:r>
        <w:t xml:space="preserve">Throughout my career, I have supported both public and private sector environments, progressing from hands-on SOC operations into roles focused on intelligence, risk awareness, and executive communication. My current work as a Threat Intelligence Analyst centers on assessing emerging threats, evaluating their potential impact, and delivering clear, actionable insight to both technical teams and leadership. This experience has strengthened my ability to bridge the gap between technical risk and strategic decision-making.</w:t>
      </w:r>
    </w:p>
    <w:p>
      <w:pPr>
        <w:pStyle w:val="BodyText"/>
      </w:pPr>
      <w:r>
        <w:t xml:space="preserve">Fidelity’s commitment to innovation and long-term client trust strongly resonates with me. I am particularly drawn to this role’s focus on risk leadership, collaboration, and aligning security programs with organizational objectives. My background in incident analysis, vulnerability management, and post-incident review has given me a practical understanding of how effective governance and risk oversight can meaningfully reduce exposure.</w:t>
      </w:r>
    </w:p>
    <w:p>
      <w:pPr>
        <w:pStyle w:val="BodyText"/>
      </w:pPr>
      <w:r>
        <w:t xml:space="preserve">I am excited about the opportunity to contribute my experience to Fidelity’s cyber security leadership team and to help guide risk-informed decisions that protect both the organization and its clients. Thank you for your time and consideration.</w:t>
      </w:r>
    </w:p>
    <w:p>
      <w:pPr>
        <w:pStyle w:val="BodyText"/>
      </w:pPr>
      <w:r>
        <w:t xml:space="preserve">Sincerely,</w:t>
      </w:r>
      <w:r>
        <w:br/>
      </w:r>
      <w:r>
        <w:t xml:space="preserve">Tony Muzo</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2025-12-15T15:51:52Z</dcterms:created>
  <dcterms:modified xsi:type="dcterms:W3CDTF">2025-12-15T15:51:52Z</dcterms:modified>
</cp:coreProperties>
</file>

<file path=docProps/custom.xml><?xml version="1.0" encoding="utf-8"?>
<Properties xmlns="http://schemas.openxmlformats.org/officeDocument/2006/custom-properties" xmlns:vt="http://schemas.openxmlformats.org/officeDocument/2006/docPropsVTypes"/>
</file>