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experience across SOC operations, incident response, and threat intelligence within enterprise environments. Progressed from hands-on analyst roles to leading investigations and producing intelligence to inform operational and strategic security decisions. Experienced in aligning detection, response, and intelligence activities with organizational risk and compliance expectations.</w:t>
      </w:r>
    </w:p>
    <w:bookmarkEnd w:id="20"/>
    <w:bookmarkStart w:id="21" w:name="skills"/>
    <w:p>
      <w:pPr>
        <w:pStyle w:val="Heading2"/>
      </w:pPr>
      <w:r>
        <w:t xml:space="preserve">Skills</w:t>
      </w:r>
    </w:p>
    <w:p>
      <w:pPr>
        <w:numPr>
          <w:ilvl w:val="0"/>
          <w:numId w:val="1001"/>
        </w:numPr>
        <w:pStyle w:val="Compact"/>
      </w:pPr>
      <w:r>
        <w:t xml:space="preserve">Security Operations &amp; Incident Response Leadership</w:t>
      </w:r>
      <w:r>
        <w:br/>
      </w:r>
    </w:p>
    <w:p>
      <w:pPr>
        <w:numPr>
          <w:ilvl w:val="0"/>
          <w:numId w:val="1001"/>
        </w:numPr>
        <w:pStyle w:val="Compact"/>
      </w:pPr>
      <w:r>
        <w:t xml:space="preserve">Threat Intelligence &amp; Adversary Analysis</w:t>
      </w:r>
      <w:r>
        <w:br/>
      </w:r>
    </w:p>
    <w:p>
      <w:pPr>
        <w:numPr>
          <w:ilvl w:val="0"/>
          <w:numId w:val="1001"/>
        </w:numPr>
        <w:pStyle w:val="Compact"/>
      </w:pPr>
      <w:r>
        <w:t xml:space="preserve">SOC Monitoring &amp; Escalation Workflows</w:t>
      </w:r>
      <w:r>
        <w:br/>
      </w:r>
    </w:p>
    <w:p>
      <w:pPr>
        <w:numPr>
          <w:ilvl w:val="0"/>
          <w:numId w:val="1001"/>
        </w:numPr>
        <w:pStyle w:val="Compact"/>
      </w:pPr>
      <w:r>
        <w:t xml:space="preserve">Vulnerability Management &amp; Risk Tracking</w:t>
      </w:r>
      <w:r>
        <w:br/>
      </w:r>
    </w:p>
    <w:p>
      <w:pPr>
        <w:numPr>
          <w:ilvl w:val="0"/>
          <w:numId w:val="1001"/>
        </w:numPr>
        <w:pStyle w:val="Compact"/>
      </w:pPr>
      <w:r>
        <w:t xml:space="preserve">Endpoint &amp; Network Security Monitoring</w:t>
      </w:r>
      <w:r>
        <w:br/>
      </w:r>
    </w:p>
    <w:p>
      <w:pPr>
        <w:numPr>
          <w:ilvl w:val="0"/>
          <w:numId w:val="1001"/>
        </w:numPr>
        <w:pStyle w:val="Compact"/>
      </w:pPr>
      <w:r>
        <w:t xml:space="preserve">MITRE ATT&amp;CK Mapping &amp; Reporting</w:t>
      </w:r>
      <w:r>
        <w:br/>
      </w:r>
    </w:p>
    <w:p>
      <w:pPr>
        <w:numPr>
          <w:ilvl w:val="0"/>
          <w:numId w:val="1001"/>
        </w:numPr>
        <w:pStyle w:val="Compact"/>
      </w:pPr>
      <w:r>
        <w:t xml:space="preserve">Executive &amp; Technical Security Reporting</w:t>
      </w:r>
      <w:r>
        <w:br/>
      </w:r>
    </w:p>
    <w:p>
      <w:pPr>
        <w:numPr>
          <w:ilvl w:val="0"/>
          <w:numId w:val="1001"/>
        </w:numPr>
        <w:pStyle w:val="Compact"/>
      </w:pPr>
      <w:r>
        <w:t xml:space="preserve">Security Policy Enforcement &amp; Compliance Support</w:t>
      </w:r>
      <w:r>
        <w:br/>
      </w:r>
    </w:p>
    <w:p>
      <w:pPr>
        <w:numPr>
          <w:ilvl w:val="0"/>
          <w:numId w:val="1001"/>
        </w:numPr>
        <w:pStyle w:val="Compact"/>
      </w:pPr>
      <w:r>
        <w:t xml:space="preserve">Incident Playbook Development</w:t>
      </w:r>
      <w:r>
        <w:br/>
      </w:r>
    </w:p>
    <w:p>
      <w:pPr>
        <w:numPr>
          <w:ilvl w:val="0"/>
          <w:numId w:val="1001"/>
        </w:numPr>
        <w:pStyle w:val="Compact"/>
      </w:pPr>
      <w:r>
        <w:t xml:space="preserve">Cross‑Team Collaboration (SOC, IR, IT)</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br/>
      </w:r>
      <w:r>
        <w:t xml:space="preserve">- Lead structured threat research to support security operations and incident response teams.</w:t>
      </w:r>
      <w:r>
        <w:br/>
      </w:r>
      <w:r>
        <w:t xml:space="preserve">- Translate adversary behavior into actionable intelligence aligned with MITRE ATT&amp;CK.</w:t>
      </w:r>
      <w:r>
        <w:br/>
      </w:r>
      <w:r>
        <w:t xml:space="preserve">- Produce clear intelligence reporting for both technical stakeholders and leadership.</w:t>
      </w:r>
      <w:r>
        <w:br/>
      </w:r>
      <w:r>
        <w:t xml:space="preserve">- Support proactive security decision‑making through monitoring of emerging threat activity.</w:t>
      </w:r>
    </w:p>
    <w:p>
      <w:pPr>
        <w:pStyle w:val="BodyText"/>
      </w:pPr>
      <w:r>
        <w:rPr>
          <w:bCs/>
          <w:b/>
        </w:rPr>
        <w:t xml:space="preserve">City of St. John’s | Security Analyst | St. John’s, NL | Jan 2024 – Jul 2025</w:t>
      </w:r>
      <w:r>
        <w:br/>
      </w:r>
      <w:r>
        <w:t xml:space="preserve">- Supported day‑to‑day security operations within a public sector environment.</w:t>
      </w:r>
      <w:r>
        <w:br/>
      </w:r>
      <w:r>
        <w:t xml:space="preserve">- Assisted with vulnerability management activities and remediation tracking.</w:t>
      </w:r>
      <w:r>
        <w:br/>
      </w:r>
      <w:r>
        <w:t xml:space="preserve">- Contributed to incident triage, response coordination, and post‑incident documentation.</w:t>
      </w:r>
      <w:r>
        <w:br/>
      </w:r>
      <w:r>
        <w:t xml:space="preserve">- Helped enforce security policies across managed endpoints and networks.</w:t>
      </w:r>
    </w:p>
    <w:p>
      <w:pPr>
        <w:pStyle w:val="BodyText"/>
      </w:pPr>
      <w:r>
        <w:rPr>
          <w:bCs/>
          <w:b/>
        </w:rPr>
        <w:t xml:space="preserve">Cisco Security (via E‑Solutions) | Incident Responder | Remote | Jan 2020 – Feb 2023</w:t>
      </w:r>
      <w:r>
        <w:br/>
      </w:r>
      <w:r>
        <w:t xml:space="preserve">- Performed incident investigations for enterprise clients, supporting containment and recovery.</w:t>
      </w:r>
      <w:r>
        <w:br/>
      </w:r>
      <w:r>
        <w:t xml:space="preserve">- Contributed to development and refinement of standardized response playbooks.</w:t>
      </w:r>
      <w:r>
        <w:br/>
      </w:r>
      <w:r>
        <w:t xml:space="preserve">- Provided remediation guidance aligned to improving long‑term security posture.</w:t>
      </w:r>
      <w:r>
        <w:br/>
      </w:r>
      <w:r>
        <w:t xml:space="preserve">- Participated in post‑incident analysis to inform process and control improvements.</w:t>
      </w:r>
    </w:p>
    <w:p>
      <w:pPr>
        <w:pStyle w:val="BodyText"/>
      </w:pPr>
      <w:r>
        <w:rPr>
          <w:bCs/>
          <w:b/>
        </w:rPr>
        <w:t xml:space="preserve">Symantec Corporation | SOC Analyst (Tier 1–2) | Toronto, ON | Sep 2016 – Dec 2019</w:t>
      </w:r>
      <w:r>
        <w:br/>
      </w:r>
      <w:r>
        <w:t xml:space="preserve">- Progressed to advanced SOC responsibilities including escalation handling and investigation support.</w:t>
      </w:r>
      <w:r>
        <w:br/>
      </w:r>
      <w:r>
        <w:t xml:space="preserve">- Supported continuous monitoring of security alerts and anomalous activity.</w:t>
      </w:r>
      <w:r>
        <w:br/>
      </w:r>
      <w:r>
        <w:t xml:space="preserve">- Collaborated with internal teams to assess potential threat campaigns.</w:t>
      </w:r>
      <w:r>
        <w:br/>
      </w:r>
      <w:r>
        <w:t xml:space="preserve">- Developed a strong foundation in enterprise SOC operations and response workflows.</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rPr>
          <w:iCs/>
          <w:i/>
        </w:rPr>
        <w:t xml:space="preserve">Not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Manager, Cyber Security position at Innocap Investment Management. With over eight years of progressive experience across security operations, incident response, and threat intelligence, I bring a strong blend of hands‑on technical depth and leadership‑oriented security thinking that aligns well with Innocap’s mission and operating environment.</w:t>
      </w:r>
    </w:p>
    <w:p>
      <w:pPr>
        <w:pStyle w:val="BodyText"/>
      </w:pPr>
      <w:r>
        <w:t xml:space="preserve">Throughout my career, I have supported and guided security teams responsible for protecting enterprise environments, responding to incidents, and translating cyber threats into actionable risk insights. In my current role as a Threat Intelligence Analyst, I focus on enabling SOC and response teams through clear, relevant intelligence and executive‑level reporting—ensuring that security priorities align with real‑world adversary activity and organizational risk.</w:t>
      </w:r>
    </w:p>
    <w:p>
      <w:pPr>
        <w:pStyle w:val="BodyText"/>
      </w:pPr>
      <w:r>
        <w:t xml:space="preserve">Previously, my experience within municipal government and global security providers has given me exposure to regulated environments, policy enforcement, and cross‑functional collaboration with IT and leadership stakeholders. These roles strengthened my ability to balance operational security needs with governance, compliance, and business continuity considerations—key elements in a financial services organization such as Innocap.</w:t>
      </w:r>
    </w:p>
    <w:p>
      <w:pPr>
        <w:pStyle w:val="BodyText"/>
      </w:pPr>
      <w:r>
        <w:t xml:space="preserve">I am particularly drawn to this opportunity due to Innocap’s global footprint and commitment to innovation within the investment management space. I am confident that my background in security operations leadership, incident management, and intelligence‑driven defense would allow me to contribute effectively to both the strategic and operational goals of your cybersecurity program.</w:t>
      </w:r>
    </w:p>
    <w:p>
      <w:pPr>
        <w:pStyle w:val="BodyText"/>
      </w:pPr>
      <w:r>
        <w:t xml:space="preserve">Thank you for your time and consideration. I would welcome the opportunity to discuss how my experience and approach to cybersecurity management could support Innocap’s continued growth and security maturity.</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2025-12-15T15:48:28Z</dcterms:created>
  <dcterms:modified xsi:type="dcterms:W3CDTF">2025-12-15T15:48:28Z</dcterms:modified>
</cp:coreProperties>
</file>

<file path=docProps/custom.xml><?xml version="1.0" encoding="utf-8"?>
<Properties xmlns="http://schemas.openxmlformats.org/officeDocument/2006/custom-properties" xmlns:vt="http://schemas.openxmlformats.org/officeDocument/2006/docPropsVTypes"/>
</file>