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8+ years of progressive experience across SOC operations, incident response, and threat intelligence, supporting both operational and strategic security outcomes. Experienced in aligning cyber defense activities with organizational risk, regulatory expectations, and executive decision-making. Background includes advisory-style reporting, investigation leadership, and collaboration across technical and non-technical stakeholders. Well-positioned to support cyber transformation and security strategy initiatives.</w:t>
      </w:r>
    </w:p>
    <w:bookmarkEnd w:id="20"/>
    <w:bookmarkStart w:id="21" w:name="skills"/>
    <w:p>
      <w:pPr>
        <w:pStyle w:val="Heading2"/>
      </w:pPr>
      <w:r>
        <w:t xml:space="preserve">Skills</w:t>
      </w:r>
    </w:p>
    <w:p>
      <w:pPr>
        <w:numPr>
          <w:ilvl w:val="0"/>
          <w:numId w:val="1001"/>
        </w:numPr>
        <w:pStyle w:val="Compact"/>
      </w:pPr>
      <w:r>
        <w:t xml:space="preserve">Cyber Security Strategy &amp; Risk Alignment</w:t>
      </w:r>
      <w:r>
        <w:br/>
      </w:r>
    </w:p>
    <w:p>
      <w:pPr>
        <w:numPr>
          <w:ilvl w:val="0"/>
          <w:numId w:val="1001"/>
        </w:numPr>
        <w:pStyle w:val="Compact"/>
      </w:pPr>
      <w:r>
        <w:t xml:space="preserve">Security Operations &amp; Incident Response Leadership</w:t>
      </w:r>
      <w:r>
        <w:br/>
      </w:r>
    </w:p>
    <w:p>
      <w:pPr>
        <w:numPr>
          <w:ilvl w:val="0"/>
          <w:numId w:val="1001"/>
        </w:numPr>
        <w:pStyle w:val="Compact"/>
      </w:pPr>
      <w:r>
        <w:t xml:space="preserve">Threat Intelligence &amp; Threat Actor Analysis</w:t>
      </w:r>
      <w:r>
        <w:br/>
      </w:r>
    </w:p>
    <w:p>
      <w:pPr>
        <w:numPr>
          <w:ilvl w:val="0"/>
          <w:numId w:val="1001"/>
        </w:numPr>
        <w:pStyle w:val="Compact"/>
      </w:pPr>
      <w:r>
        <w:t xml:space="preserve">Cyber Advisory &amp; Executive Reporting</w:t>
      </w:r>
      <w:r>
        <w:br/>
      </w:r>
    </w:p>
    <w:p>
      <w:pPr>
        <w:numPr>
          <w:ilvl w:val="0"/>
          <w:numId w:val="1001"/>
        </w:numPr>
        <w:pStyle w:val="Compact"/>
      </w:pPr>
      <w:r>
        <w:t xml:space="preserve">Vulnerability Management &amp; Security Governance</w:t>
      </w:r>
      <w:r>
        <w:br/>
      </w:r>
    </w:p>
    <w:p>
      <w:pPr>
        <w:numPr>
          <w:ilvl w:val="0"/>
          <w:numId w:val="1001"/>
        </w:numPr>
        <w:pStyle w:val="Compact"/>
      </w:pPr>
      <w:r>
        <w:t xml:space="preserve">SOC Operations &amp; Detection Capability Maturity</w:t>
      </w:r>
      <w:r>
        <w:br/>
      </w:r>
    </w:p>
    <w:p>
      <w:pPr>
        <w:numPr>
          <w:ilvl w:val="0"/>
          <w:numId w:val="1001"/>
        </w:numPr>
        <w:pStyle w:val="Compact"/>
      </w:pPr>
      <w:r>
        <w:t xml:space="preserve">MITRE ATT&amp;CK Framework Application</w:t>
      </w:r>
      <w:r>
        <w:br/>
      </w:r>
    </w:p>
    <w:p>
      <w:pPr>
        <w:numPr>
          <w:ilvl w:val="0"/>
          <w:numId w:val="1001"/>
        </w:numPr>
        <w:pStyle w:val="Compact"/>
      </w:pPr>
      <w:r>
        <w:t xml:space="preserve">Regulatory &amp; Standards Alignment (ISO 27001, NIST)</w:t>
      </w:r>
      <w:r>
        <w:br/>
      </w:r>
    </w:p>
    <w:p>
      <w:pPr>
        <w:numPr>
          <w:ilvl w:val="0"/>
          <w:numId w:val="1001"/>
        </w:numPr>
        <w:pStyle w:val="Compact"/>
      </w:pPr>
      <w:r>
        <w:t xml:space="preserve">Cross-Functional &amp; Stakeholder Collaboration</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t xml:space="preserve"> </w:t>
      </w:r>
      <w:r>
        <w:t xml:space="preserve">- Provide strategic threat intelligence analysis to support client security decision-making and defensive prioritization.</w:t>
      </w:r>
      <w:r>
        <w:t xml:space="preserve"> </w:t>
      </w:r>
      <w:r>
        <w:t xml:space="preserve">- Translate complex threat activity into actionable insights for SOC, incident response, and leadership audiences.</w:t>
      </w:r>
      <w:r>
        <w:t xml:space="preserve"> </w:t>
      </w:r>
      <w:r>
        <w:t xml:space="preserve">- Support cyber risk awareness initiatives through structured intelligence reporting and briefings.</w:t>
      </w:r>
      <w:r>
        <w:t xml:space="preserve"> </w:t>
      </w:r>
      <w:r>
        <w:t xml:space="preserve">- Align threat intelligence outputs with detection strategy, control effectiveness, and organizational risk posture.</w:t>
      </w:r>
    </w:p>
    <w:p>
      <w:pPr>
        <w:pStyle w:val="BodyText"/>
      </w:pPr>
      <w:r>
        <w:rPr>
          <w:bCs/>
          <w:b/>
        </w:rPr>
        <w:t xml:space="preserve">City of St. John’s | Security Analyst | St. John’s, NL | Jan 2024 – Jul 2025</w:t>
      </w:r>
      <w:r>
        <w:t xml:space="preserve"> </w:t>
      </w:r>
      <w:r>
        <w:t xml:space="preserve">- Supported municipal cybersecurity operations focused on risk reduction, policy enforcement, and security monitoring.</w:t>
      </w:r>
      <w:r>
        <w:t xml:space="preserve"> </w:t>
      </w:r>
      <w:r>
        <w:t xml:space="preserve">- Contributed to vulnerability management and security control oversight aligned with organizational standards.</w:t>
      </w:r>
      <w:r>
        <w:t xml:space="preserve"> </w:t>
      </w:r>
      <w:r>
        <w:t xml:space="preserve">- Assisted in incident response processes, post-incident analysis, and documentation for continuous improvement.</w:t>
      </w:r>
      <w:r>
        <w:t xml:space="preserve"> </w:t>
      </w:r>
      <w:r>
        <w:t xml:space="preserve">- Collaborated with IT and leadership stakeholders to maintain secure and resilient operational environments.</w:t>
      </w:r>
    </w:p>
    <w:p>
      <w:pPr>
        <w:pStyle w:val="BodyText"/>
      </w:pPr>
      <w:r>
        <w:rPr>
          <w:bCs/>
          <w:b/>
        </w:rPr>
        <w:t xml:space="preserve">Cisco Security (via E-Solutions) | Incident Responder | Remote | Jan 2020 – Feb 2023</w:t>
      </w:r>
      <w:r>
        <w:t xml:space="preserve"> </w:t>
      </w:r>
      <w:r>
        <w:t xml:space="preserve">- Led and supported incident investigations for enterprise clients, coordinating response efforts across stakeholders.</w:t>
      </w:r>
      <w:r>
        <w:t xml:space="preserve"> </w:t>
      </w:r>
      <w:r>
        <w:t xml:space="preserve">- Applied structured response methodologies to contain threats and restore business operations.</w:t>
      </w:r>
      <w:r>
        <w:t xml:space="preserve"> </w:t>
      </w:r>
      <w:r>
        <w:t xml:space="preserve">- Contributed to development of response processes, lessons learned, and security improvement recommendations.</w:t>
      </w:r>
      <w:r>
        <w:t xml:space="preserve"> </w:t>
      </w:r>
      <w:r>
        <w:t xml:space="preserve">- Delivered advisory guidance to strengthen client security posture following incidents.</w:t>
      </w:r>
    </w:p>
    <w:p>
      <w:pPr>
        <w:pStyle w:val="BodyText"/>
      </w:pPr>
      <w:r>
        <w:rPr>
          <w:bCs/>
          <w:b/>
        </w:rPr>
        <w:t xml:space="preserve">Symantec Corporation | SOC Analyst (Tier 1–2) | Toronto, ON | Sep 2016 – Dec 2019</w:t>
      </w:r>
      <w:r>
        <w:t xml:space="preserve"> </w:t>
      </w:r>
      <w:r>
        <w:t xml:space="preserve">- Progressed from Tier 1 to Tier 2 analyst, supporting SOC maturity and escalation workflows.</w:t>
      </w:r>
      <w:r>
        <w:t xml:space="preserve"> </w:t>
      </w:r>
      <w:r>
        <w:t xml:space="preserve">- Performed advanced event investigation and analysis to identify security threats and operational risks.</w:t>
      </w:r>
      <w:r>
        <w:t xml:space="preserve"> </w:t>
      </w:r>
      <w:r>
        <w:t xml:space="preserve">- Supported collaboration between SOC operations and intelligence teams to assess emerging threat activity.</w:t>
      </w:r>
      <w:r>
        <w:t xml:space="preserve"> </w:t>
      </w:r>
      <w:r>
        <w:t xml:space="preserve">- Contributed to continuous improvement of monitoring, detection, and response capabilities.</w:t>
      </w:r>
    </w:p>
    <w:bookmarkEnd w:id="22"/>
    <w:bookmarkStart w:id="23" w:name="certifications"/>
    <w:p>
      <w:pPr>
        <w:pStyle w:val="Heading2"/>
      </w:pPr>
      <w:r>
        <w:t xml:space="preserve">Certifications</w:t>
      </w:r>
    </w:p>
    <w:p>
      <w:pPr>
        <w:numPr>
          <w:ilvl w:val="0"/>
          <w:numId w:val="1002"/>
        </w:numPr>
        <w:pStyle w:val="Compact"/>
      </w:pPr>
      <w:r>
        <w:t xml:space="preserve">GFACT – GIAC Foundational Cybersecurity Technologies</w:t>
      </w:r>
      <w:r>
        <w:br/>
      </w:r>
    </w:p>
    <w:p>
      <w:pPr>
        <w:numPr>
          <w:ilvl w:val="0"/>
          <w:numId w:val="1002"/>
        </w:numPr>
        <w:pStyle w:val="Compact"/>
      </w:pPr>
      <w:r>
        <w:t xml:space="preserve">GSEC – GIAC Security Essentials</w:t>
      </w:r>
      <w:r>
        <w:br/>
      </w:r>
    </w:p>
    <w:p>
      <w:pPr>
        <w:numPr>
          <w:ilvl w:val="0"/>
          <w:numId w:val="1002"/>
        </w:numPr>
        <w:pStyle w:val="Compact"/>
      </w:pPr>
      <w:r>
        <w:t xml:space="preserve">GCIH – GIAC Incident Handler</w:t>
      </w:r>
      <w:r>
        <w:br/>
      </w:r>
    </w:p>
    <w:p>
      <w:pPr>
        <w:numPr>
          <w:ilvl w:val="0"/>
          <w:numId w:val="1002"/>
        </w:numPr>
        <w:pStyle w:val="Compact"/>
      </w:pPr>
      <w:r>
        <w:t xml:space="preserve">Wazuh Certified Trainer</w:t>
      </w:r>
      <w:r>
        <w:br/>
      </w:r>
    </w:p>
    <w:p>
      <w:pPr>
        <w:numPr>
          <w:ilvl w:val="0"/>
          <w:numId w:val="1002"/>
        </w:numPr>
        <w:pStyle w:val="Compact"/>
      </w:pPr>
      <w:r>
        <w:t xml:space="preserve">AWS Secure Builder – SEC480</w:t>
      </w:r>
      <w:r>
        <w:br/>
      </w:r>
    </w:p>
    <w:p>
      <w:pPr>
        <w:numPr>
          <w:ilvl w:val="0"/>
          <w:numId w:val="1002"/>
        </w:numPr>
        <w:pStyle w:val="Compact"/>
      </w:pPr>
      <w:r>
        <w:t xml:space="preserve">SEC402 &amp; SEC403 Cyber Security Writing and Speaking</w:t>
      </w:r>
      <w:r>
        <w:br/>
      </w:r>
    </w:p>
    <w:p>
      <w:pPr>
        <w:numPr>
          <w:ilvl w:val="0"/>
          <w:numId w:val="1002"/>
        </w:numPr>
        <w:pStyle w:val="Compact"/>
      </w:pP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N/A</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Manager, Cyber Security – Cyber Transformation and Strategy role with KPMG. With over eight years of progressively responsible experience across security operations, incident response, and threat intelligence, I bring a strong foundation in translating technical cyber challenges into meaningful risk and strategy discussions for diverse stakeholders.</w:t>
      </w:r>
    </w:p>
    <w:p>
      <w:pPr>
        <w:pStyle w:val="BodyText"/>
      </w:pPr>
      <w:r>
        <w:t xml:space="preserve">Throughout my career, I have supported organizations in strengthening their cyber posture by aligning operational security activities with broader business and risk objectives. My experience ranges from hands-on incident response and SOC operations to producing executive-level intelligence and advisory reporting that informs strategic decision-making. This combination has enabled me to understand both the tactical execution and the strategic planning required to support cyber transformation initiatives.</w:t>
      </w:r>
    </w:p>
    <w:p>
      <w:pPr>
        <w:pStyle w:val="BodyText"/>
      </w:pPr>
      <w:r>
        <w:t xml:space="preserve">In my current role as a Threat Intelligence Analyst, I work closely with defensive teams and leadership to contextualize threat activity, prioritize controls, and guide detection strategies. Previously, I supported public sector and enterprise organizations in managing vulnerabilities, responding to incidents, and maturing security programs in regulated environments. These experiences have reinforced the importance of governance, collaboration, and clear communication in driving sustainable cybersecurity improvements.</w:t>
      </w:r>
    </w:p>
    <w:p>
      <w:pPr>
        <w:pStyle w:val="BodyText"/>
      </w:pPr>
      <w:r>
        <w:t xml:space="preserve">I am particularly drawn to KPMG’s focus on enabling clients through cyber transformation and advisory-led engagement. I am eager to contribute my operational background, risk-focused mindset, and client-oriented approach to support KPMG’s Cyber team in delivering trusted, strategic outcomes for clients.</w:t>
      </w:r>
    </w:p>
    <w:p>
      <w:pPr>
        <w:pStyle w:val="BodyText"/>
      </w:pPr>
      <w:r>
        <w:t xml:space="preserve">Thank you for your time and consideration. I would welcome the opportunity to discuss how my experience aligns with this role and KPMG’s broader cyber strategy objectives.</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2025-12-15T15:54:51Z</dcterms:created>
  <dcterms:modified xsi:type="dcterms:W3CDTF">2025-12-15T15:54:51Z</dcterms:modified>
</cp:coreProperties>
</file>

<file path=docProps/custom.xml><?xml version="1.0" encoding="utf-8"?>
<Properties xmlns="http://schemas.openxmlformats.org/officeDocument/2006/custom-properties" xmlns:vt="http://schemas.openxmlformats.org/officeDocument/2006/docPropsVTypes"/>
</file>