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spanning Security Operations, Incident Response, and Threat Intelligence. Progressed into senior analytical roles supporting strategic decision-making, risk alignment, and executive reporting. Experienced in translating technical security insights into governance-aligned recommendations supporting organizational resilience and compliance.</w:t>
      </w:r>
    </w:p>
    <w:bookmarkEnd w:id="20"/>
    <w:bookmarkStart w:id="21" w:name="skills"/>
    <w:p>
      <w:pPr>
        <w:pStyle w:val="Heading2"/>
      </w:pPr>
      <w:r>
        <w:t xml:space="preserve">Skills</w:t>
      </w:r>
    </w:p>
    <w:p>
      <w:pPr>
        <w:numPr>
          <w:ilvl w:val="0"/>
          <w:numId w:val="1001"/>
        </w:numPr>
        <w:pStyle w:val="Compact"/>
      </w:pPr>
      <w:r>
        <w:t xml:space="preserve">Cyber Security Strategy Support</w:t>
      </w:r>
      <w:r>
        <w:br/>
      </w:r>
    </w:p>
    <w:p>
      <w:pPr>
        <w:numPr>
          <w:ilvl w:val="0"/>
          <w:numId w:val="1001"/>
        </w:numPr>
        <w:pStyle w:val="Compact"/>
      </w:pPr>
      <w:r>
        <w:t xml:space="preserve">Security Governance &amp; Risk Alignment</w:t>
      </w:r>
      <w:r>
        <w:br/>
      </w:r>
    </w:p>
    <w:p>
      <w:pPr>
        <w:numPr>
          <w:ilvl w:val="0"/>
          <w:numId w:val="1001"/>
        </w:numPr>
        <w:pStyle w:val="Compact"/>
      </w:pPr>
      <w:r>
        <w:t xml:space="preserve">Threat Intelligence &amp; Analysis</w:t>
      </w:r>
      <w:r>
        <w:br/>
      </w:r>
    </w:p>
    <w:p>
      <w:pPr>
        <w:numPr>
          <w:ilvl w:val="0"/>
          <w:numId w:val="1001"/>
        </w:numPr>
        <w:pStyle w:val="Compact"/>
      </w:pPr>
      <w:r>
        <w:t xml:space="preserve">Incident Response Leadership</w:t>
      </w:r>
      <w:r>
        <w:br/>
      </w:r>
    </w:p>
    <w:p>
      <w:pPr>
        <w:numPr>
          <w:ilvl w:val="0"/>
          <w:numId w:val="1001"/>
        </w:numPr>
        <w:pStyle w:val="Compact"/>
      </w:pPr>
      <w:r>
        <w:t xml:space="preserve">SOC &amp; Security Operations</w:t>
      </w:r>
      <w:r>
        <w:br/>
      </w:r>
    </w:p>
    <w:p>
      <w:pPr>
        <w:numPr>
          <w:ilvl w:val="0"/>
          <w:numId w:val="1001"/>
        </w:numPr>
        <w:pStyle w:val="Compact"/>
      </w:pPr>
      <w:r>
        <w:t xml:space="preserve">Vulnerability Management Programs</w:t>
      </w:r>
      <w:r>
        <w:br/>
      </w:r>
    </w:p>
    <w:p>
      <w:pPr>
        <w:numPr>
          <w:ilvl w:val="0"/>
          <w:numId w:val="1001"/>
        </w:numPr>
        <w:pStyle w:val="Compact"/>
      </w:pPr>
      <w:r>
        <w:t xml:space="preserve">Security Controls &amp; Policy Alignment</w:t>
      </w:r>
      <w:r>
        <w:br/>
      </w:r>
    </w:p>
    <w:p>
      <w:pPr>
        <w:numPr>
          <w:ilvl w:val="0"/>
          <w:numId w:val="1001"/>
        </w:numPr>
        <w:pStyle w:val="Compact"/>
      </w:pPr>
      <w:r>
        <w:t xml:space="preserve">Executive &amp; Board-Level Reporting</w:t>
      </w:r>
      <w:r>
        <w:br/>
      </w:r>
    </w:p>
    <w:p>
      <w:pPr>
        <w:numPr>
          <w:ilvl w:val="0"/>
          <w:numId w:val="1001"/>
        </w:numPr>
        <w:pStyle w:val="Compact"/>
      </w:pPr>
      <w:r>
        <w:t xml:space="preserve">MITRE ATT&amp;CK Framework</w:t>
      </w:r>
      <w:r>
        <w:br/>
      </w:r>
    </w:p>
    <w:p>
      <w:pPr>
        <w:numPr>
          <w:ilvl w:val="0"/>
          <w:numId w:val="1001"/>
        </w:numPr>
        <w:pStyle w:val="Compact"/>
      </w:pPr>
      <w:r>
        <w:t xml:space="preserve">ISO 27001 &amp; NIST Alignment</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Supported cyber security strategy through structured threat intelligence aligned to organizational risk.</w:t>
      </w:r>
      <w:r>
        <w:br/>
      </w:r>
      <w:r>
        <w:t xml:space="preserve">- Provided leadership-level intelligence assessments to inform defensive priorities and security investments.</w:t>
      </w:r>
      <w:r>
        <w:br/>
      </w:r>
      <w:r>
        <w:t xml:space="preserve">- Mapped adversary behavior to established frameworks to support governance and control effectiveness.</w:t>
      </w:r>
      <w:r>
        <w:br/>
      </w:r>
      <w:r>
        <w:t xml:space="preserve">- Delivered concise intelligence reports tailored for both technical and executive stakeholders.</w:t>
      </w:r>
    </w:p>
    <w:p>
      <w:pPr>
        <w:pStyle w:val="BodyText"/>
      </w:pPr>
      <w:r>
        <w:rPr>
          <w:bCs/>
          <w:b/>
        </w:rPr>
        <w:t xml:space="preserve">City of St. John’s | Security Analyst | St. John’s, NL | Jan 2024 – Jul 2025</w:t>
      </w:r>
      <w:r>
        <w:br/>
      </w:r>
      <w:r>
        <w:t xml:space="preserve">- Supported municipal cyber security governance through monitoring, assessment, and control validation activities.</w:t>
      </w:r>
      <w:r>
        <w:br/>
      </w:r>
      <w:r>
        <w:t xml:space="preserve">- Contributed to vulnerability management initiatives aligned with risk tolerance and policy requirements.</w:t>
      </w:r>
      <w:r>
        <w:br/>
      </w:r>
      <w:r>
        <w:t xml:space="preserve">- Assisted in incident response coordination, documentation, and continuous improvement activities.</w:t>
      </w:r>
      <w:r>
        <w:br/>
      </w:r>
      <w:r>
        <w:t xml:space="preserve">- Supported enforcement of security policies and standards across enterprise systems.</w:t>
      </w:r>
    </w:p>
    <w:p>
      <w:pPr>
        <w:pStyle w:val="BodyText"/>
      </w:pPr>
      <w:r>
        <w:rPr>
          <w:bCs/>
          <w:b/>
        </w:rPr>
        <w:t xml:space="preserve">Cisco Security (via E-Solutions) | Incident Responder | Remote | Jan 2020 – Feb 2023</w:t>
      </w:r>
      <w:r>
        <w:br/>
      </w:r>
      <w:r>
        <w:t xml:space="preserve">- Led incident investigations requiring risk-based decision-making across diverse client environments.</w:t>
      </w:r>
      <w:r>
        <w:br/>
      </w:r>
      <w:r>
        <w:t xml:space="preserve">- Contributed to the development and refinement of standardized response processes and playbooks.</w:t>
      </w:r>
      <w:r>
        <w:br/>
      </w:r>
      <w:r>
        <w:t xml:space="preserve">- Supported post-incident analysis to identify control gaps and governance improvements.</w:t>
      </w:r>
      <w:r>
        <w:br/>
      </w:r>
      <w:r>
        <w:t xml:space="preserve">- Communicated remediation guidance aligned with client security policies and strategic objectives.</w:t>
      </w:r>
    </w:p>
    <w:p>
      <w:pPr>
        <w:pStyle w:val="BodyText"/>
      </w:pPr>
      <w:r>
        <w:rPr>
          <w:bCs/>
          <w:b/>
        </w:rPr>
        <w:t xml:space="preserve">Symantec Corporation | SOC Analyst (Tier 1–2) | Toronto, ON | Sep 2016 – Dec 2019</w:t>
      </w:r>
      <w:r>
        <w:br/>
      </w:r>
      <w:r>
        <w:t xml:space="preserve">- Progressed into senior SOC responsibilities supporting operational maturity and escalation workflows.</w:t>
      </w:r>
      <w:r>
        <w:br/>
      </w:r>
      <w:r>
        <w:t xml:space="preserve">- Contributed to threat and incident analysis aligned with enterprise risk management objectives.</w:t>
      </w:r>
      <w:r>
        <w:br/>
      </w:r>
      <w:r>
        <w:t xml:space="preserve">- Collaborated with intelligence and response teams to support coordinated security operations.</w:t>
      </w:r>
      <w:r>
        <w:br/>
      </w:r>
      <w:r>
        <w:t xml:space="preserve">- Supported continuous improvement of monitoring, detection, and response processes.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applicable</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Manager – Cyber Security Strategy &amp; Governance role at KPMG. With over eight years of experience across security operations, incident response, and threat intelligence, I have developed a strong foundation in aligning cybersecurity initiatives with organizational risk, governance requirements, and strategic objectives.</w:t>
      </w:r>
    </w:p>
    <w:p>
      <w:pPr>
        <w:pStyle w:val="BodyText"/>
      </w:pPr>
      <w:r>
        <w:t xml:space="preserve">Throughout my career, I have progressed from frontline SOC operations into senior analytical roles where my focus shifted from tactical response to strategic insight. In my current and previous roles, I have supported leadership teams by delivering clear, risk-focused security assessments, contributing to governance-aligned security improvements, and translating complex technical findings into executive-level reporting. This experience has equipped me to contribute meaningfully to client-facing engagements that require both technical credibility and strategic perspective.</w:t>
      </w:r>
    </w:p>
    <w:p>
      <w:pPr>
        <w:pStyle w:val="BodyText"/>
      </w:pPr>
      <w:r>
        <w:t xml:space="preserve">I am particularly drawn to KPMG’s emphasis on turning insight into opportunity. My background in threat intelligence and incident response has consistently required balancing operational realities with compliance frameworks, policy requirements, and long-term security strategy. I am comfortable executing structured project deliverables, collaborating across multidisciplinary teams, and supporting initiatives aligned to standards such as ISO 27001 and NIST.</w:t>
      </w:r>
    </w:p>
    <w:p>
      <w:pPr>
        <w:pStyle w:val="BodyText"/>
      </w:pPr>
      <w:r>
        <w:t xml:space="preserve">I would welcome the opportunity to bring my experience, analytical mindset, and practical understanding of cybersecurity governance to KPMG’s Cyber Security Services team. Thank you for your time and consideration. I look forward to the opportunity to discuss how I can contribute to your team.</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2025-12-15T15:55:35Z</dcterms:created>
  <dcterms:modified xsi:type="dcterms:W3CDTF">2025-12-15T15:55:35Z</dcterms:modified>
</cp:coreProperties>
</file>

<file path=docProps/custom.xml><?xml version="1.0" encoding="utf-8"?>
<Properties xmlns="http://schemas.openxmlformats.org/officeDocument/2006/custom-properties" xmlns:vt="http://schemas.openxmlformats.org/officeDocument/2006/docPropsVTypes"/>
</file>