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experience supporting enterprise security operations, incident response, and threat intelligence functions. Background spans managed security services, public sector environments, and consulting engagements. Experienced in advising technical teams and leadership on cyber risk, threat trends, and defensive improvements aligned to organizational priorities.</w:t>
      </w:r>
    </w:p>
    <w:bookmarkEnd w:id="20"/>
    <w:bookmarkStart w:id="21" w:name="skills"/>
    <w:p>
      <w:pPr>
        <w:pStyle w:val="Heading2"/>
      </w:pPr>
      <w:r>
        <w:t xml:space="preserve">Skills</w:t>
      </w:r>
    </w:p>
    <w:p>
      <w:pPr>
        <w:numPr>
          <w:ilvl w:val="0"/>
          <w:numId w:val="1001"/>
        </w:numPr>
        <w:pStyle w:val="Compact"/>
      </w:pPr>
      <w:r>
        <w:t xml:space="preserve">Cyber Security Advisory &amp; Risk Alignment</w:t>
      </w:r>
      <w:r>
        <w:br/>
      </w:r>
    </w:p>
    <w:p>
      <w:pPr>
        <w:numPr>
          <w:ilvl w:val="0"/>
          <w:numId w:val="1001"/>
        </w:numPr>
        <w:pStyle w:val="Compact"/>
      </w:pPr>
      <w:r>
        <w:t xml:space="preserve">Incident Response &amp; Major Incident Support</w:t>
      </w:r>
      <w:r>
        <w:br/>
      </w:r>
    </w:p>
    <w:p>
      <w:pPr>
        <w:numPr>
          <w:ilvl w:val="0"/>
          <w:numId w:val="1001"/>
        </w:numPr>
        <w:pStyle w:val="Compact"/>
      </w:pPr>
      <w:r>
        <w:t xml:space="preserve">Security Operations (SOC) Leadership</w:t>
      </w:r>
      <w:r>
        <w:br/>
      </w:r>
    </w:p>
    <w:p>
      <w:pPr>
        <w:numPr>
          <w:ilvl w:val="0"/>
          <w:numId w:val="1001"/>
        </w:numPr>
        <w:pStyle w:val="Compact"/>
      </w:pPr>
      <w:r>
        <w:t xml:space="preserve">Threat Intelligence &amp; Threat Actor Analysis</w:t>
      </w:r>
      <w:r>
        <w:br/>
      </w:r>
    </w:p>
    <w:p>
      <w:pPr>
        <w:numPr>
          <w:ilvl w:val="0"/>
          <w:numId w:val="1001"/>
        </w:numPr>
        <w:pStyle w:val="Compact"/>
      </w:pPr>
      <w:r>
        <w:t xml:space="preserve">Vulnerability Management &amp; Remediation Oversight</w:t>
      </w:r>
      <w:r>
        <w:br/>
      </w:r>
    </w:p>
    <w:p>
      <w:pPr>
        <w:numPr>
          <w:ilvl w:val="0"/>
          <w:numId w:val="1001"/>
        </w:numPr>
        <w:pStyle w:val="Compact"/>
      </w:pPr>
      <w:r>
        <w:t xml:space="preserve">Security Monitoring &amp; Detection Strategy</w:t>
      </w:r>
      <w:r>
        <w:br/>
      </w:r>
    </w:p>
    <w:p>
      <w:pPr>
        <w:numPr>
          <w:ilvl w:val="0"/>
          <w:numId w:val="1001"/>
        </w:numPr>
        <w:pStyle w:val="Compact"/>
      </w:pPr>
      <w:r>
        <w:t xml:space="preserve">MITRE ATT&amp;CK Alignment</w:t>
      </w:r>
      <w:r>
        <w:br/>
      </w:r>
    </w:p>
    <w:p>
      <w:pPr>
        <w:numPr>
          <w:ilvl w:val="0"/>
          <w:numId w:val="1001"/>
        </w:numPr>
        <w:pStyle w:val="Compact"/>
      </w:pPr>
      <w:r>
        <w:t xml:space="preserve">Stakeholder &amp; Executive Reporting</w:t>
      </w:r>
      <w:r>
        <w:br/>
      </w:r>
    </w:p>
    <w:p>
      <w:pPr>
        <w:numPr>
          <w:ilvl w:val="0"/>
          <w:numId w:val="1001"/>
        </w:numPr>
        <w:pStyle w:val="Compact"/>
      </w:pPr>
      <w:r>
        <w:t xml:space="preserve">Policy, Standards, and Control Support (ISO 27001 / NIST)</w:t>
      </w:r>
      <w:r>
        <w:br/>
      </w:r>
    </w:p>
    <w:p>
      <w:pPr>
        <w:numPr>
          <w:ilvl w:val="0"/>
          <w:numId w:val="1001"/>
        </w:numPr>
        <w:pStyle w:val="Compact"/>
      </w:pPr>
      <w:r>
        <w:t xml:space="preserve">Endpoint &amp; Network Security Monitoring</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Provide strategic and tactical threat intelligence to support security operations and incident response teams.</w:t>
      </w:r>
      <w:r>
        <w:br/>
      </w:r>
      <w:r>
        <w:t xml:space="preserve">- Analyze threat actor behaviors and emerging campaigns to inform defensive planning and risk discussions.</w:t>
      </w:r>
      <w:r>
        <w:br/>
      </w:r>
      <w:r>
        <w:t xml:space="preserve">- Translate complex threat data into actionable intelligence for both technical teams and business stakeholders.</w:t>
      </w:r>
      <w:r>
        <w:br/>
      </w:r>
      <w:r>
        <w:t xml:space="preserve">- Support detection strategy development through behavioral analysis aligned to MITRE ATT&amp;CK.</w:t>
      </w:r>
    </w:p>
    <w:p>
      <w:pPr>
        <w:pStyle w:val="BodyText"/>
      </w:pPr>
      <w:r>
        <w:rPr>
          <w:bCs/>
          <w:b/>
        </w:rPr>
        <w:t xml:space="preserve">City of St. John’s | Security Analyst | St. John’s, NL | Jan 2024 – Jul 2025</w:t>
      </w:r>
      <w:r>
        <w:t xml:space="preserve"> </w:t>
      </w:r>
      <w:r>
        <w:t xml:space="preserve">- Supported municipal cybersecurity operations within a regulated public-sector environment.</w:t>
      </w:r>
      <w:r>
        <w:br/>
      </w:r>
      <w:r>
        <w:t xml:space="preserve">- Assisted in monitoring, triage, and escalation of security events affecting endpoints and networks.</w:t>
      </w:r>
      <w:r>
        <w:br/>
      </w:r>
      <w:r>
        <w:t xml:space="preserve">- Contributed to vulnerability management efforts, remediation tracking, and control enforcement.</w:t>
      </w:r>
      <w:r>
        <w:br/>
      </w:r>
      <w:r>
        <w:t xml:space="preserve">- Supported incident handling activities and post-incident reviews to improve defensive posture.</w:t>
      </w:r>
    </w:p>
    <w:p>
      <w:pPr>
        <w:pStyle w:val="BodyText"/>
      </w:pPr>
      <w:r>
        <w:rPr>
          <w:bCs/>
          <w:b/>
        </w:rPr>
        <w:t xml:space="preserve">Cisco Security (via E-Solutions) | Incident Responder | Remote | Jan 2020 – Feb 2023</w:t>
      </w:r>
      <w:r>
        <w:t xml:space="preserve"> </w:t>
      </w:r>
      <w:r>
        <w:t xml:space="preserve">- Supported enterprise and mid-market clients during active security incidents.</w:t>
      </w:r>
      <w:r>
        <w:br/>
      </w:r>
      <w:r>
        <w:t xml:space="preserve">- Assisted with malware, phishing, and credential compromise investigations across diverse environments.</w:t>
      </w:r>
      <w:r>
        <w:br/>
      </w:r>
      <w:r>
        <w:t xml:space="preserve">- Contributed to response playbooks and lessons-learned documentation to improve operational maturity.</w:t>
      </w:r>
      <w:r>
        <w:br/>
      </w:r>
      <w:r>
        <w:t xml:space="preserve">- Advised clients on containment and recovery actions to reduce risk and prevent recurrence.</w:t>
      </w:r>
    </w:p>
    <w:p>
      <w:pPr>
        <w:pStyle w:val="BodyText"/>
      </w:pPr>
      <w:r>
        <w:rPr>
          <w:bCs/>
          <w:b/>
        </w:rPr>
        <w:t xml:space="preserve">Symantec Corporation | SOC Analyst (Tier 1–2) | Toronto, ON | Sep 2016 – Dec 2019</w:t>
      </w:r>
      <w:r>
        <w:t xml:space="preserve"> </w:t>
      </w:r>
      <w:r>
        <w:t xml:space="preserve">- Supported 24/7 security operations in a large-scale SOC environment.</w:t>
      </w:r>
      <w:r>
        <w:br/>
      </w:r>
      <w:r>
        <w:t xml:space="preserve">- Progressed to Tier 2 responsibilities, providing event analysis, escalation support, and investigation guidance.</w:t>
      </w:r>
      <w:r>
        <w:br/>
      </w:r>
      <w:r>
        <w:t xml:space="preserve">- Collaborated with senior analysts and intelligence teams to assess broader threat activity.</w:t>
      </w:r>
      <w:r>
        <w:br/>
      </w:r>
      <w:r>
        <w:t xml:space="preserve">- Gained foundational experience in enterprise detection workflows and incident lifecycle management.</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None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Sr. Cyber Security Advisor role at Rogers. With over eight years of experience across security operations, incident response, and threat intelligence, I bring a practical and risk-focused perspective to cybersecurity that aligns well with a large, complex enterprise environment.</w:t>
      </w:r>
    </w:p>
    <w:p>
      <w:pPr>
        <w:pStyle w:val="BodyText"/>
      </w:pPr>
      <w:r>
        <w:t xml:space="preserve">My career progression has allowed me to support and advise organizations across consulting, managed services, and public-sector settings. In these roles, I have worked closely with security operations teams to assess threats, support incident response, and communicate risk in a way that enables informed decision-making by both technical and non-technical stakeholders. I am experienced in translating evolving threat activity into actionable insights that strengthen defensive posture and operational resilience.</w:t>
      </w:r>
    </w:p>
    <w:p>
      <w:pPr>
        <w:pStyle w:val="BodyText"/>
      </w:pPr>
      <w:r>
        <w:t xml:space="preserve">At One Arrow Consulting, I currently support intelligence-driven security operations by analyzing threat actors, emerging campaigns, and attacker behaviors. Previously, my roles at the City of St. John’s, Cisco Security, and Symantec exposed me to enterprise-scale environments where operational reliability, stakeholder communication, and continuous improvement were critical. These experiences have shaped my ability to advise teams under pressure while keeping long-term risk and business impact in focus.</w:t>
      </w:r>
    </w:p>
    <w:p>
      <w:pPr>
        <w:pStyle w:val="BodyText"/>
      </w:pPr>
      <w:r>
        <w:t xml:space="preserve">Rogers’ scale, visibility, and role in connecting Canadians strongly appeal to me. I am motivated by opportunities where cybersecurity directly supports critical services and large user bases. I would welcome the opportunity to contribute my experience to Rogers’ Technology team and support the organization’s continued commitment to secure, reliable connectivity.</w:t>
      </w:r>
    </w:p>
    <w:p>
      <w:pPr>
        <w:pStyle w:val="BodyText"/>
      </w:pPr>
      <w:r>
        <w:t xml:space="preserve">Thank you for your time and consideration. I look forward to the opportunity to discuss how my background can support Rogers’ cybersecurity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2025-12-15T15:52:23Z</dcterms:created>
  <dcterms:modified xsi:type="dcterms:W3CDTF">2025-12-15T15:52:23Z</dcterms:modified>
</cp:coreProperties>
</file>

<file path=docProps/custom.xml><?xml version="1.0" encoding="utf-8"?>
<Properties xmlns="http://schemas.openxmlformats.org/officeDocument/2006/custom-properties" xmlns:vt="http://schemas.openxmlformats.org/officeDocument/2006/docPropsVTypes"/>
</file>