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experience across Security Operations, Incident Response, and Threat Intelligence within enterprise environments. Experienced in advising on security controls, access risks, and defensive strategy to reduce organizational exposure. Background supporting high-visibility environments through investigation leadership, security monitoring, and alignment with risk and compliance frameworks. Comfortable partnering with technical and non-technical stakeholders to improve security posture.</w:t>
      </w:r>
    </w:p>
    <w:bookmarkEnd w:id="20"/>
    <w:bookmarkStart w:id="21" w:name="skills"/>
    <w:p>
      <w:pPr>
        <w:pStyle w:val="Heading2"/>
      </w:pPr>
      <w:r>
        <w:t xml:space="preserve">Skills</w:t>
      </w:r>
    </w:p>
    <w:p>
      <w:pPr>
        <w:numPr>
          <w:ilvl w:val="0"/>
          <w:numId w:val="1001"/>
        </w:numPr>
        <w:pStyle w:val="Compact"/>
      </w:pPr>
      <w:r>
        <w:t xml:space="preserve">Cybersecurity Advisory &amp; Risk Alignment</w:t>
      </w:r>
      <w:r>
        <w:br/>
      </w:r>
    </w:p>
    <w:p>
      <w:pPr>
        <w:numPr>
          <w:ilvl w:val="0"/>
          <w:numId w:val="1001"/>
        </w:numPr>
        <w:pStyle w:val="Compact"/>
      </w:pPr>
      <w:r>
        <w:t xml:space="preserve">Privileged &amp; Identity-Related Risk Awareness</w:t>
      </w:r>
      <w:r>
        <w:br/>
      </w:r>
    </w:p>
    <w:p>
      <w:pPr>
        <w:numPr>
          <w:ilvl w:val="0"/>
          <w:numId w:val="1001"/>
        </w:numPr>
        <w:pStyle w:val="Compact"/>
      </w:pPr>
      <w:r>
        <w:t xml:space="preserve">Security Operations &amp; Incident Response</w:t>
      </w:r>
      <w:r>
        <w:br/>
      </w:r>
    </w:p>
    <w:p>
      <w:pPr>
        <w:numPr>
          <w:ilvl w:val="0"/>
          <w:numId w:val="1001"/>
        </w:numPr>
        <w:pStyle w:val="Compact"/>
      </w:pPr>
      <w:r>
        <w:t xml:space="preserve">Threat Intelligence Analysis</w:t>
      </w:r>
      <w:r>
        <w:br/>
      </w:r>
    </w:p>
    <w:p>
      <w:pPr>
        <w:numPr>
          <w:ilvl w:val="0"/>
          <w:numId w:val="1001"/>
        </w:numPr>
        <w:pStyle w:val="Compact"/>
      </w:pPr>
      <w:r>
        <w:t xml:space="preserve">Access Control &amp; Endpoint Security Monitoring</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Security Policy &amp; Control Assessment</w:t>
      </w:r>
      <w:r>
        <w:br/>
      </w:r>
    </w:p>
    <w:p>
      <w:pPr>
        <w:numPr>
          <w:ilvl w:val="0"/>
          <w:numId w:val="1001"/>
        </w:numPr>
        <w:pStyle w:val="Compact"/>
      </w:pPr>
      <w:r>
        <w:t xml:space="preserve">Executive &amp; Technical Reporting</w:t>
      </w:r>
      <w:r>
        <w:br/>
      </w:r>
    </w:p>
    <w:p>
      <w:pPr>
        <w:numPr>
          <w:ilvl w:val="0"/>
          <w:numId w:val="1001"/>
        </w:numPr>
        <w:pStyle w:val="Compact"/>
      </w:pPr>
      <w:r>
        <w:t xml:space="preserve">MITRE ATT&amp;CK Framework</w:t>
      </w:r>
      <w:r>
        <w:br/>
      </w:r>
    </w:p>
    <w:p>
      <w:pPr>
        <w:numPr>
          <w:ilvl w:val="0"/>
          <w:numId w:val="1001"/>
        </w:numPr>
        <w:pStyle w:val="Compact"/>
      </w:pPr>
      <w:r>
        <w:t xml:space="preserve">Enterprise Security Monitoring (SIEM / XDR)</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Provided advisory-level threat intelligence to support security decision-making and risk prioritization.</w:t>
      </w:r>
      <w:r>
        <w:t xml:space="preserve"> </w:t>
      </w:r>
      <w:r>
        <w:t xml:space="preserve">- Assessed threat actor behaviors with emphasis on access abuse, credential compromise, and privilege escalation patterns.</w:t>
      </w:r>
      <w:r>
        <w:t xml:space="preserve"> </w:t>
      </w:r>
      <w:r>
        <w:t xml:space="preserve">- Produced actionable intelligence to inform detection strategies and defensive controls across enterprise environments.</w:t>
      </w:r>
      <w:r>
        <w:t xml:space="preserve"> </w:t>
      </w:r>
      <w:r>
        <w:t xml:space="preserve">- Delivered concise reports tailored for both technical teams and senior leadership.</w:t>
      </w:r>
    </w:p>
    <w:p>
      <w:pPr>
        <w:pStyle w:val="BodyText"/>
      </w:pPr>
      <w:r>
        <w:rPr>
          <w:bCs/>
          <w:b/>
        </w:rPr>
        <w:t xml:space="preserve">City of St. John’s | Security Analyst | St. John’s, NL | Jan 2024 – Jul 2025</w:t>
      </w:r>
      <w:r>
        <w:t xml:space="preserve"> </w:t>
      </w:r>
      <w:r>
        <w:t xml:space="preserve">- Supported enterprise security operations with a focus on endpoint protection, access governance, and policy enforcement.</w:t>
      </w:r>
      <w:r>
        <w:t xml:space="preserve"> </w:t>
      </w:r>
      <w:r>
        <w:t xml:space="preserve">- Assisted in identifying and mitigating security risks related to system access and configuration weaknesses.</w:t>
      </w:r>
      <w:r>
        <w:t xml:space="preserve"> </w:t>
      </w:r>
      <w:r>
        <w:t xml:space="preserve">- Contributed to incident response activities, documentation, and post-incident reviews.</w:t>
      </w:r>
      <w:r>
        <w:t xml:space="preserve"> </w:t>
      </w:r>
      <w:r>
        <w:t xml:space="preserve">- Participated in vulnerability and compliance-related activities aligned with organizational security standards.</w:t>
      </w:r>
    </w:p>
    <w:p>
      <w:pPr>
        <w:pStyle w:val="BodyText"/>
      </w:pPr>
      <w:r>
        <w:rPr>
          <w:bCs/>
          <w:b/>
        </w:rPr>
        <w:t xml:space="preserve">Cisco Security (via E-Solutions) | Incident Responder | Remote | Jan 2020 – Feb 2023</w:t>
      </w:r>
      <w:r>
        <w:t xml:space="preserve"> </w:t>
      </w:r>
      <w:r>
        <w:t xml:space="preserve">- Acted as a trusted advisor during security incidents, guiding clients through containment and recovery decisions.</w:t>
      </w:r>
      <w:r>
        <w:t xml:space="preserve"> </w:t>
      </w:r>
      <w:r>
        <w:t xml:space="preserve">- Investigated incidents involving compromised credentials and unauthorized access.</w:t>
      </w:r>
      <w:r>
        <w:t xml:space="preserve"> </w:t>
      </w:r>
      <w:r>
        <w:t xml:space="preserve">- Contributed to improvements in response procedures and defensive controls through lessons learned.</w:t>
      </w:r>
      <w:r>
        <w:t xml:space="preserve"> </w:t>
      </w:r>
      <w:r>
        <w:t xml:space="preserve">- Communicated clearly with stakeholders during high-impact security events.</w:t>
      </w:r>
    </w:p>
    <w:p>
      <w:pPr>
        <w:pStyle w:val="BodyText"/>
      </w:pPr>
      <w:r>
        <w:rPr>
          <w:bCs/>
          <w:b/>
        </w:rPr>
        <w:t xml:space="preserve">Symantec Corporation | SOC Analyst (Tier 1–2) | Toronto, ON | Sep 2016 – Dec 2019</w:t>
      </w:r>
      <w:r>
        <w:t xml:space="preserve"> </w:t>
      </w:r>
      <w:r>
        <w:t xml:space="preserve">- Progressed to higher-tier responsibilities, handling advanced investigations and escalations.</w:t>
      </w:r>
      <w:r>
        <w:t xml:space="preserve"> </w:t>
      </w:r>
      <w:r>
        <w:t xml:space="preserve">- Monitored and analyzed access-related alerts and endpoint activity for signs of misuse or compromise.</w:t>
      </w:r>
      <w:r>
        <w:t xml:space="preserve"> </w:t>
      </w:r>
      <w:r>
        <w:t xml:space="preserve">- Supported threat assessments and operational improvements within a large-scale SOC environment.</w:t>
      </w:r>
      <w:r>
        <w:t xml:space="preserve"> </w:t>
      </w:r>
      <w:r>
        <w:t xml:space="preserve">- Collaborated with cross-functional teams to reduce risk and improve detection coverage.</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Sr. Cyber Security Advisor (PAM) position at Rogers. With over eight years of experience across security operations, incident response, and threat intelligence, I bring a strong advisory mindset focused on reducing access-related risk and strengthening enterprise security controls.</w:t>
      </w:r>
    </w:p>
    <w:p>
      <w:pPr>
        <w:pStyle w:val="BodyText"/>
      </w:pPr>
      <w:r>
        <w:t xml:space="preserve">Throughout my career, I have supported large, complex environments where improper access and credential misuse posed significant risk. From investigating compromised accounts to assessing threat actor techniques involving privilege escalation, my roles have consistently required an understanding of how access, identity, and controls intersect with organizational risk. This experience enables me to contribute meaningfully to Privileged Access Management initiatives, even where the role demands cross-team coordination and strategic guidance in addition to technical insight.</w:t>
      </w:r>
    </w:p>
    <w:p>
      <w:pPr>
        <w:pStyle w:val="BodyText"/>
      </w:pPr>
      <w:r>
        <w:t xml:space="preserve">In analyst and responder roles, I have worked closely with senior stakeholders, SOC teams, and IT partners to translate security findings into practical recommendations. I am comfortable advising on security posture, policy alignment, and control effectiveness, ensuring that defensive measures scale with business needs.</w:t>
      </w:r>
    </w:p>
    <w:p>
      <w:pPr>
        <w:pStyle w:val="BodyText"/>
      </w:pPr>
      <w:r>
        <w:t xml:space="preserve">Rogers’ commitment to protecting services relied upon by millions of Canadians resonates strongly with me. I would welcome the opportunity to bring my operational background and advisory perspective to your Technology team, contributing to the continued maturity of your cybersecurity program.</w:t>
      </w:r>
    </w:p>
    <w:p>
      <w:pPr>
        <w:pStyle w:val="BodyText"/>
      </w:pPr>
      <w:r>
        <w:t xml:space="preserve">Thank you for your time and consideration. I look forward to the opportunity to discuss how my experience can support Rogers’ security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2025-12-15T15:56:23Z</dcterms:created>
  <dcterms:modified xsi:type="dcterms:W3CDTF">2025-12-15T15:56:23Z</dcterms:modified>
</cp:coreProperties>
</file>

<file path=docProps/custom.xml><?xml version="1.0" encoding="utf-8"?>
<Properties xmlns="http://schemas.openxmlformats.org/officeDocument/2006/custom-properties" xmlns:vt="http://schemas.openxmlformats.org/officeDocument/2006/docPropsVTypes"/>
</file>