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8+ years of experience bridging security operations, incident response, and threat intelligence with business and technical stakeholders. Experienced in translating cyber risk, threat activity, and regulatory requirements into actionable security recommendations. Strong background supporting enterprise environments, aligning controls with frameworks, and communicating security posture to both technical teams and leadership.</w:t>
      </w:r>
    </w:p>
    <w:bookmarkEnd w:id="20"/>
    <w:bookmarkStart w:id="21" w:name="skills"/>
    <w:p>
      <w:pPr>
        <w:pStyle w:val="Heading2"/>
      </w:pPr>
      <w:r>
        <w:t xml:space="preserve">Skills</w:t>
      </w:r>
    </w:p>
    <w:p>
      <w:pPr>
        <w:numPr>
          <w:ilvl w:val="0"/>
          <w:numId w:val="1001"/>
        </w:numPr>
        <w:pStyle w:val="Compact"/>
      </w:pPr>
      <w:r>
        <w:t xml:space="preserve">Cybersecurity Risk Analysis &amp; Reporting</w:t>
      </w:r>
      <w:r>
        <w:br/>
      </w:r>
    </w:p>
    <w:p>
      <w:pPr>
        <w:numPr>
          <w:ilvl w:val="0"/>
          <w:numId w:val="1001"/>
        </w:numPr>
        <w:pStyle w:val="Compact"/>
      </w:pPr>
      <w:r>
        <w:t xml:space="preserve">Threat Intelligence &amp; Threat Modeling</w:t>
      </w:r>
      <w:r>
        <w:br/>
      </w:r>
    </w:p>
    <w:p>
      <w:pPr>
        <w:numPr>
          <w:ilvl w:val="0"/>
          <w:numId w:val="1001"/>
        </w:numPr>
        <w:pStyle w:val="Compact"/>
      </w:pPr>
      <w:r>
        <w:t xml:space="preserve">Incident Response Coordination</w:t>
      </w:r>
      <w:r>
        <w:br/>
      </w:r>
    </w:p>
    <w:p>
      <w:pPr>
        <w:numPr>
          <w:ilvl w:val="0"/>
          <w:numId w:val="1001"/>
        </w:numPr>
        <w:pStyle w:val="Compact"/>
      </w:pPr>
      <w:r>
        <w:t xml:space="preserve">Security Requirements &amp; Control Alignment</w:t>
      </w:r>
      <w:r>
        <w:br/>
      </w:r>
    </w:p>
    <w:p>
      <w:pPr>
        <w:numPr>
          <w:ilvl w:val="0"/>
          <w:numId w:val="1001"/>
        </w:numPr>
        <w:pStyle w:val="Compact"/>
      </w:pPr>
      <w:r>
        <w:t xml:space="preserve">MITRE ATT&amp;CK Mapping</w:t>
      </w:r>
      <w:r>
        <w:br/>
      </w:r>
    </w:p>
    <w:p>
      <w:pPr>
        <w:numPr>
          <w:ilvl w:val="0"/>
          <w:numId w:val="1001"/>
        </w:numPr>
        <w:pStyle w:val="Compact"/>
      </w:pPr>
      <w:r>
        <w:t xml:space="preserve">Vulnerability Management Oversight</w:t>
      </w:r>
      <w:r>
        <w:br/>
      </w:r>
    </w:p>
    <w:p>
      <w:pPr>
        <w:numPr>
          <w:ilvl w:val="0"/>
          <w:numId w:val="1001"/>
        </w:numPr>
        <w:pStyle w:val="Compact"/>
      </w:pPr>
      <w:r>
        <w:t xml:space="preserve">SOC &amp; Security Operations</w:t>
      </w:r>
      <w:r>
        <w:br/>
      </w:r>
    </w:p>
    <w:p>
      <w:pPr>
        <w:numPr>
          <w:ilvl w:val="0"/>
          <w:numId w:val="1001"/>
        </w:numPr>
        <w:pStyle w:val="Compact"/>
      </w:pPr>
      <w:r>
        <w:t xml:space="preserve">Stakeholder &amp; Executive Communication</w:t>
      </w:r>
      <w:r>
        <w:br/>
      </w:r>
    </w:p>
    <w:p>
      <w:pPr>
        <w:numPr>
          <w:ilvl w:val="0"/>
          <w:numId w:val="1001"/>
        </w:numPr>
        <w:pStyle w:val="Compact"/>
      </w:pPr>
      <w:r>
        <w:t xml:space="preserve">Security Policy &amp; Compliance Support (ISO 27001 / NIST)</w:t>
      </w:r>
      <w:r>
        <w:br/>
      </w:r>
    </w:p>
    <w:p>
      <w:pPr>
        <w:numPr>
          <w:ilvl w:val="0"/>
          <w:numId w:val="1001"/>
        </w:numPr>
        <w:pStyle w:val="Compact"/>
      </w:pPr>
      <w:r>
        <w:t xml:space="preserve">Network &amp; Endpoint Security Concepts</w:t>
      </w:r>
    </w:p>
    <w:bookmarkEnd w:id="21"/>
    <w:bookmarkStart w:id="26" w:name="professional-experience"/>
    <w:p>
      <w:pPr>
        <w:pStyle w:val="Heading2"/>
      </w:pPr>
      <w:r>
        <w:t xml:space="preserve">Professional Experience</w:t>
      </w:r>
    </w:p>
    <w:bookmarkStart w:id="22" w:name="Xbc167187b5104d8f667942ff2613435b4aada75"/>
    <w:p>
      <w:pPr>
        <w:pStyle w:val="Heading3"/>
      </w:pPr>
      <w:r>
        <w:t xml:space="preserve">One Arrow Consulting | Threat Intelligence Analyst | Toronto, ON</w:t>
      </w:r>
    </w:p>
    <w:p>
      <w:pPr>
        <w:pStyle w:val="FirstParagraph"/>
      </w:pPr>
      <w:r>
        <w:t xml:space="preserve">May 2025 – Present</w:t>
      </w:r>
      <w:r>
        <w:br/>
      </w:r>
      <w:r>
        <w:t xml:space="preserve">- Analyze threat actor activity and emerging campaigns to assess organizational risk and potential business impact.</w:t>
      </w:r>
      <w:r>
        <w:br/>
      </w:r>
      <w:r>
        <w:t xml:space="preserve">- Translate adversary tactics and indicators into actionable intelligence aligned with defensive and governance needs.</w:t>
      </w:r>
      <w:r>
        <w:br/>
      </w:r>
      <w:r>
        <w:t xml:space="preserve">- Support security leaders and operations teams with intelligence that informs prioritization, detection strategy, and risk mitigation.</w:t>
      </w:r>
      <w:r>
        <w:br/>
      </w:r>
      <w:r>
        <w:t xml:space="preserve">- Produce structured intelligence reports tailored for both technical teams and executive audiences.</w:t>
      </w:r>
    </w:p>
    <w:bookmarkEnd w:id="22"/>
    <w:bookmarkStart w:id="23" w:name="Xc0418b291f3abdaf2793bb8576dd64ef0c53372"/>
    <w:p>
      <w:pPr>
        <w:pStyle w:val="Heading3"/>
      </w:pPr>
      <w:r>
        <w:t xml:space="preserve">City of St. John’s | Security Analyst | St. John’s, NL</w:t>
      </w:r>
    </w:p>
    <w:p>
      <w:pPr>
        <w:pStyle w:val="FirstParagraph"/>
      </w:pPr>
      <w:r>
        <w:t xml:space="preserve">Jan 2024 – Jul 2025</w:t>
      </w:r>
      <w:r>
        <w:br/>
      </w:r>
      <w:r>
        <w:t xml:space="preserve">- Supported enterprise security operations by assessing endpoint and network security posture across municipal systems.</w:t>
      </w:r>
      <w:r>
        <w:br/>
      </w:r>
      <w:r>
        <w:t xml:space="preserve">- Contributed to vulnerability management processes, including remediation tracking and risk-based prioritization.</w:t>
      </w:r>
      <w:r>
        <w:br/>
      </w:r>
      <w:r>
        <w:t xml:space="preserve">- Assisted with incident analysis and documentation to improve operational procedures and compliance alignment.</w:t>
      </w:r>
      <w:r>
        <w:br/>
      </w:r>
      <w:r>
        <w:t xml:space="preserve">- Helped enforce security policies and baseline controls within a regulated public-sector environment.</w:t>
      </w:r>
    </w:p>
    <w:bookmarkEnd w:id="23"/>
    <w:bookmarkStart w:id="24" w:name="X0df6d13990df1f114c21fb8f0f528f9b6c8a9cc"/>
    <w:p>
      <w:pPr>
        <w:pStyle w:val="Heading3"/>
      </w:pPr>
      <w:r>
        <w:t xml:space="preserve">Cisco Security (via E-Solutions) | Incident Responder | Remote</w:t>
      </w:r>
    </w:p>
    <w:p>
      <w:pPr>
        <w:pStyle w:val="FirstParagraph"/>
      </w:pPr>
      <w:r>
        <w:t xml:space="preserve">Jan 2020 – Feb 2023</w:t>
      </w:r>
      <w:r>
        <w:br/>
      </w:r>
      <w:r>
        <w:t xml:space="preserve">- Led investigation and coordination of security incidents, balancing technical response with client business needs.</w:t>
      </w:r>
      <w:r>
        <w:br/>
      </w:r>
      <w:r>
        <w:t xml:space="preserve">- Helped develop incident response processes and documentation to improve consistency and stakeholder engagement.</w:t>
      </w:r>
      <w:r>
        <w:br/>
      </w:r>
      <w:r>
        <w:t xml:space="preserve">- Communicated complex security findings and remediation guidance to diverse client environments.</w:t>
      </w:r>
      <w:r>
        <w:br/>
      </w:r>
      <w:r>
        <w:t xml:space="preserve">- Supported post-incident reviews to identify control gaps and improvement opportunities.</w:t>
      </w:r>
    </w:p>
    <w:bookmarkEnd w:id="24"/>
    <w:bookmarkStart w:id="25" w:name="X7d2677d3366a1ede69d64a078f8203b08afa72b"/>
    <w:p>
      <w:pPr>
        <w:pStyle w:val="Heading3"/>
      </w:pPr>
      <w:r>
        <w:t xml:space="preserve">Symantec Corporation | SOC Analyst (Tier 1–2) | Toronto, ON</w:t>
      </w:r>
    </w:p>
    <w:p>
      <w:pPr>
        <w:pStyle w:val="FirstParagraph"/>
      </w:pPr>
      <w:r>
        <w:t xml:space="preserve">Sep 2016 – Dec 2019</w:t>
      </w:r>
      <w:r>
        <w:br/>
      </w:r>
      <w:r>
        <w:t xml:space="preserve">- Supported 24/7 SOC operations, escalating and managing security events affecting enterprise customers.</w:t>
      </w:r>
      <w:r>
        <w:br/>
      </w:r>
      <w:r>
        <w:t xml:space="preserve">- Evaluated alerts and anomalies to determine risk relevance and required business response.</w:t>
      </w:r>
      <w:r>
        <w:br/>
      </w:r>
      <w:r>
        <w:t xml:space="preserve">- Collaborated across teams to refine escalation criteria and operational workflows.</w:t>
      </w:r>
      <w:r>
        <w:br/>
      </w:r>
      <w:r>
        <w:t xml:space="preserve">- Gained foundational experience aligning technical findings with organizational security objectives.</w:t>
      </w:r>
    </w:p>
    <w:bookmarkEnd w:id="25"/>
    <w:bookmarkEnd w:id="26"/>
    <w:bookmarkStart w:id="27"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rPr>
          <w:iCs/>
          <w:i/>
        </w:rPr>
        <w:t xml:space="preserve">(None listed)</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Sr. Cyber Security BSA position at Rogers. With over eight years of experience across security operations, incident response, and threat intelligence, I bring a strong ability to translate cybersecurity risks and technical findings into clear, actionable insights that support business goals and large-scale technology initiatives.</w:t>
      </w:r>
    </w:p>
    <w:p>
      <w:pPr>
        <w:pStyle w:val="BodyText"/>
      </w:pPr>
      <w:r>
        <w:t xml:space="preserve">Throughout my career, I have worked closely with both technical teams and leadership to assess threats, evaluate control effectiveness, and communicate security posture in a way that supports informed decision-making. My recent work in threat intelligence involves analyzing adversary behavior and mapping it to frameworks such as MITRE ATT&amp;CK, ensuring stakeholders understand not only how threats operate, but why they matter to the organization.</w:t>
      </w:r>
    </w:p>
    <w:p>
      <w:pPr>
        <w:pStyle w:val="BodyText"/>
      </w:pPr>
      <w:r>
        <w:t xml:space="preserve">In municipal and enterprise environments, I have supported vulnerability management, policy enforcement, and incident handling within regulated settings. These experiences strengthened my ability to align security requirements with organizational risk, compliance expectations, and operational realities—skills that directly support the Business Systems Analyst function within cybersecurity.</w:t>
      </w:r>
    </w:p>
    <w:p>
      <w:pPr>
        <w:pStyle w:val="BodyText"/>
      </w:pPr>
      <w:r>
        <w:t xml:space="preserve">Rogers’ scale, visibility, and impact across Canada are particularly compelling. I am motivated by opportunities where security insights contribute directly to resilient systems and trusted services for millions of users. I would welcome the opportunity to bring my analytical, communication, and security expertise to Rogers’ Technology team.</w:t>
      </w:r>
    </w:p>
    <w:p>
      <w:pPr>
        <w:pStyle w:val="BodyText"/>
      </w:pPr>
      <w:r>
        <w:t xml:space="preserve">Thank you for your time and consideration. I look forward to the opportunity to discuss how my background can support this role.</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2025-12-15T15:52:38Z</dcterms:created>
  <dcterms:modified xsi:type="dcterms:W3CDTF">2025-12-15T15:52:38Z</dcterms:modified>
</cp:coreProperties>
</file>

<file path=docProps/custom.xml><?xml version="1.0" encoding="utf-8"?>
<Properties xmlns="http://schemas.openxmlformats.org/officeDocument/2006/custom-properties" xmlns:vt="http://schemas.openxmlformats.org/officeDocument/2006/docPropsVTypes"/>
</file>