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over 8 years of experience spanning SOC operations, incident response, and threat intelligence in enterprise and public sector environments. Progressed from frontline monitoring roles into advisory-focused threat analysis and investigation leadership. Experienced in translating security findings into actionable, risk-aligned guidance for technical and executive stakeholders. Strong background supporting operational resilience, security governance, and informed decision‑making.</w:t>
      </w:r>
    </w:p>
    <w:bookmarkEnd w:id="20"/>
    <w:bookmarkStart w:id="21" w:name="skills"/>
    <w:p>
      <w:pPr>
        <w:pStyle w:val="Heading2"/>
      </w:pPr>
      <w:r>
        <w:t xml:space="preserve">Skills</w:t>
      </w:r>
    </w:p>
    <w:p>
      <w:pPr>
        <w:numPr>
          <w:ilvl w:val="0"/>
          <w:numId w:val="1001"/>
        </w:numPr>
        <w:pStyle w:val="Compact"/>
      </w:pPr>
      <w:r>
        <w:t xml:space="preserve">Cyber Security Advisory &amp; Risk Alignment</w:t>
      </w:r>
      <w:r>
        <w:br/>
      </w:r>
    </w:p>
    <w:p>
      <w:pPr>
        <w:numPr>
          <w:ilvl w:val="0"/>
          <w:numId w:val="1001"/>
        </w:numPr>
        <w:pStyle w:val="Compact"/>
      </w:pPr>
      <w:r>
        <w:t xml:space="preserve">Security Operations &amp; Monitoring</w:t>
      </w:r>
      <w:r>
        <w:br/>
      </w:r>
    </w:p>
    <w:p>
      <w:pPr>
        <w:numPr>
          <w:ilvl w:val="0"/>
          <w:numId w:val="1001"/>
        </w:numPr>
        <w:pStyle w:val="Compact"/>
      </w:pPr>
      <w:r>
        <w:t xml:space="preserve">Incident Response &amp; Investigation Support</w:t>
      </w:r>
      <w:r>
        <w:br/>
      </w:r>
    </w:p>
    <w:p>
      <w:pPr>
        <w:numPr>
          <w:ilvl w:val="0"/>
          <w:numId w:val="1001"/>
        </w:numPr>
        <w:pStyle w:val="Compact"/>
      </w:pPr>
      <w:r>
        <w:t xml:space="preserve">Threat Intelligence Analysis</w:t>
      </w:r>
      <w:r>
        <w:br/>
      </w:r>
    </w:p>
    <w:p>
      <w:pPr>
        <w:numPr>
          <w:ilvl w:val="0"/>
          <w:numId w:val="1001"/>
        </w:numPr>
        <w:pStyle w:val="Compact"/>
      </w:pPr>
      <w:r>
        <w:t xml:space="preserve">Vulnerability Management Oversight</w:t>
      </w:r>
      <w:r>
        <w:br/>
      </w:r>
    </w:p>
    <w:p>
      <w:pPr>
        <w:numPr>
          <w:ilvl w:val="0"/>
          <w:numId w:val="1001"/>
        </w:numPr>
        <w:pStyle w:val="Compact"/>
      </w:pPr>
      <w:r>
        <w:t xml:space="preserve">Network &amp; Endpoint Security</w:t>
      </w:r>
      <w:r>
        <w:br/>
      </w:r>
    </w:p>
    <w:p>
      <w:pPr>
        <w:numPr>
          <w:ilvl w:val="0"/>
          <w:numId w:val="1001"/>
        </w:numPr>
        <w:pStyle w:val="Compact"/>
      </w:pPr>
      <w:r>
        <w:t xml:space="preserve">MITRE ATT&amp;CK Framework Application</w:t>
      </w:r>
      <w:r>
        <w:br/>
      </w:r>
    </w:p>
    <w:p>
      <w:pPr>
        <w:numPr>
          <w:ilvl w:val="0"/>
          <w:numId w:val="1001"/>
        </w:numPr>
        <w:pStyle w:val="Compact"/>
      </w:pPr>
      <w:r>
        <w:t xml:space="preserve">Security Policy &amp; Control Enforcement</w:t>
      </w:r>
      <w:r>
        <w:br/>
      </w:r>
    </w:p>
    <w:p>
      <w:pPr>
        <w:numPr>
          <w:ilvl w:val="0"/>
          <w:numId w:val="1001"/>
        </w:numPr>
        <w:pStyle w:val="Compact"/>
      </w:pPr>
      <w:r>
        <w:t xml:space="preserve">Executive &amp; Technical Security Reporting</w:t>
      </w:r>
      <w:r>
        <w:br/>
      </w:r>
    </w:p>
    <w:p>
      <w:pPr>
        <w:numPr>
          <w:ilvl w:val="0"/>
          <w:numId w:val="1001"/>
        </w:numPr>
        <w:pStyle w:val="Compact"/>
      </w:pPr>
      <w:r>
        <w:t xml:space="preserve">Compliance Awareness (ISO 27001, NIST)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Provide strategic threat intelligence analysis to support organizational security decision‑making.</w:t>
      </w:r>
      <w:r>
        <w:br/>
      </w:r>
      <w:r>
        <w:t xml:space="preserve">- Assess ransomware and threat actor activity to inform defensive posture and risk prioritization.</w:t>
      </w:r>
      <w:r>
        <w:br/>
      </w:r>
      <w:r>
        <w:t xml:space="preserve">- Align intelligence outputs with established frameworks to support SOC and incident response teams.</w:t>
      </w:r>
      <w:r>
        <w:br/>
      </w:r>
      <w:r>
        <w:t xml:space="preserve">- Develop clear, actionable intelligence reports suitable for both technical and leadership audiences.</w:t>
      </w:r>
    </w:p>
    <w:p>
      <w:pPr>
        <w:pStyle w:val="BodyText"/>
      </w:pPr>
      <w:r>
        <w:rPr>
          <w:bCs/>
          <w:b/>
        </w:rPr>
        <w:t xml:space="preserve">City of St. John’s | Security Analyst | St. John’s, NL | Jan 2024 – Jul 2025</w:t>
      </w:r>
      <w:r>
        <w:t xml:space="preserve"> </w:t>
      </w:r>
      <w:r>
        <w:t xml:space="preserve">- Supported security operations within a municipal environment focused on protecting critical services.</w:t>
      </w:r>
      <w:r>
        <w:br/>
      </w:r>
      <w:r>
        <w:t xml:space="preserve">- Assisted with vulnerability management processes and remediation tracking across endpoints and networks.</w:t>
      </w:r>
      <w:r>
        <w:br/>
      </w:r>
      <w:r>
        <w:t xml:space="preserve">- Contributed to incident triage and response efforts, ensuring operational continuity and documentation.</w:t>
      </w:r>
      <w:r>
        <w:br/>
      </w:r>
      <w:r>
        <w:t xml:space="preserve">- Helped enforce security policies and configurations aligned with organizational standards.</w:t>
      </w:r>
    </w:p>
    <w:p>
      <w:pPr>
        <w:pStyle w:val="BodyText"/>
      </w:pPr>
      <w:r>
        <w:rPr>
          <w:bCs/>
          <w:b/>
        </w:rPr>
        <w:t xml:space="preserve">Cisco Security (via E‑Solutions) | Incident Responder | Remote | Jan 2020 – Feb 2023</w:t>
      </w:r>
      <w:r>
        <w:t xml:space="preserve"> </w:t>
      </w:r>
      <w:r>
        <w:t xml:space="preserve">- Conducted incident response investigations for enterprise clients impacted by security events.</w:t>
      </w:r>
      <w:r>
        <w:br/>
      </w:r>
      <w:r>
        <w:t xml:space="preserve">- Advised on containment, remediation, and recovery actions to restore secure operations.</w:t>
      </w:r>
      <w:r>
        <w:br/>
      </w:r>
      <w:r>
        <w:t xml:space="preserve">- Contributed to response playbooks and post‑incident analysis to improve future readiness.</w:t>
      </w:r>
      <w:r>
        <w:br/>
      </w:r>
      <w:r>
        <w:t xml:space="preserve">- Acted as a trusted security point of contact during active security incidents.</w:t>
      </w:r>
    </w:p>
    <w:p>
      <w:pPr>
        <w:pStyle w:val="BodyText"/>
      </w:pPr>
      <w:r>
        <w:rPr>
          <w:bCs/>
          <w:b/>
        </w:rPr>
        <w:t xml:space="preserve">Symantec Corporation | SOC Analyst (Tier 1–2) | Toronto, ON | Sep 2016 – Dec 2019</w:t>
      </w:r>
      <w:r>
        <w:t xml:space="preserve"> </w:t>
      </w:r>
      <w:r>
        <w:t xml:space="preserve">- Provided continuous security monitoring and escalation support in a global SOC environment.</w:t>
      </w:r>
      <w:r>
        <w:br/>
      </w:r>
      <w:r>
        <w:t xml:space="preserve">- Investigated security alerts and anomalous activity affecting enterprise systems.</w:t>
      </w:r>
      <w:r>
        <w:br/>
      </w:r>
      <w:r>
        <w:t xml:space="preserve">- Supported threat assessment efforts through collaboration with internal intelligence teams.</w:t>
      </w:r>
      <w:r>
        <w:br/>
      </w:r>
      <w:r>
        <w:t xml:space="preserve">- Developed a strong foundation in operational security workflows and incident handling.</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rPr>
          <w:iCs/>
          <w:i/>
        </w:rP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Cyber Security Advisor role with Rogers Communications. With over eight years of progressive experience across security operations, incident response, and threat intelligence, I bring a strong foundation in advising organizations on how to manage cyber risk while maintaining resilient, large‑scale technology environments.</w:t>
      </w:r>
    </w:p>
    <w:p>
      <w:pPr>
        <w:pStyle w:val="BodyText"/>
      </w:pPr>
      <w:r>
        <w:t xml:space="preserve">Throughout my career, I have worked in high‑visibility and operationally critical settings, including global security service providers and municipal infrastructure. These roles required not only technical security knowledge, but also the ability to communicate risk clearly, align security actions with business priorities, and support stakeholders during complex security events. My progression from SOC analyst roles into incident response and intelligence-focused positions reflects my ongoing focus on proactive, advisory-driven security outcomes.</w:t>
      </w:r>
    </w:p>
    <w:p>
      <w:pPr>
        <w:pStyle w:val="BodyText"/>
      </w:pPr>
      <w:r>
        <w:t xml:space="preserve">In my current role as a Threat Intelligence Analyst, I support defensive operations by assessing emerging threats and translating intelligence into concise, actionable guidance. Previously, as a Security Analyst for the City of St. John’s, I contributed to vulnerability management, incident response, and policy enforcement in a public-sector environment where service availability and public trust were paramount. Across all roles, I have consistently partnered with technical teams and leadership to strengthen security posture and decision-making.</w:t>
      </w:r>
    </w:p>
    <w:p>
      <w:pPr>
        <w:pStyle w:val="BodyText"/>
      </w:pPr>
      <w:r>
        <w:t xml:space="preserve">Rogers’ scale, national impact, and focus on enabling connectivity across Canada strongly align with my professional interests. I am particularly motivated by opportunities to support large, complex technology environments where security advisory skills directly influence resilience and innovation. I would welcome the opportunity to contribute my experience and perspective to Rogers’ Technology team.</w:t>
      </w:r>
    </w:p>
    <w:p>
      <w:pPr>
        <w:pStyle w:val="BodyText"/>
      </w:pPr>
      <w:r>
        <w:t xml:space="preserve">Thank you for your time and consideration. I look forward to the opportunity to discuss how my background aligns with this role.</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2025-12-15T15:47:44Z</dcterms:created>
  <dcterms:modified xsi:type="dcterms:W3CDTF">2025-12-15T15:47:44Z</dcterms:modified>
</cp:coreProperties>
</file>

<file path=docProps/custom.xml><?xml version="1.0" encoding="utf-8"?>
<Properties xmlns="http://schemas.openxmlformats.org/officeDocument/2006/custom-properties" xmlns:vt="http://schemas.openxmlformats.org/officeDocument/2006/docPropsVTypes"/>
</file>