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Senior cybersecurity professional with 8+ years of progressive experience across SOC operations, incident response, and threat intelligence. Proven ability to translate technical security findings into actionable guidance for operational teams and leadership. Background supporting large, complex environments with a strong focus on risk reduction, incident preparedness, and security advisory functions.</w:t>
      </w:r>
    </w:p>
    <w:bookmarkEnd w:id="20"/>
    <w:bookmarkStart w:id="21" w:name="skills"/>
    <w:p>
      <w:pPr>
        <w:pStyle w:val="Heading2"/>
      </w:pPr>
      <w:r>
        <w:t xml:space="preserve">Skills</w:t>
      </w:r>
    </w:p>
    <w:p>
      <w:pPr>
        <w:numPr>
          <w:ilvl w:val="0"/>
          <w:numId w:val="1001"/>
        </w:numPr>
        <w:pStyle w:val="Compact"/>
      </w:pPr>
      <w:r>
        <w:t xml:space="preserve">Cybersecurity Advisory &amp; Risk Alignment</w:t>
      </w:r>
      <w:r>
        <w:br/>
      </w:r>
    </w:p>
    <w:p>
      <w:pPr>
        <w:numPr>
          <w:ilvl w:val="0"/>
          <w:numId w:val="1001"/>
        </w:numPr>
        <w:pStyle w:val="Compact"/>
      </w:pPr>
      <w:r>
        <w:t xml:space="preserve">Security Operations &amp; Incident Response</w:t>
      </w:r>
      <w:r>
        <w:br/>
      </w:r>
    </w:p>
    <w:p>
      <w:pPr>
        <w:numPr>
          <w:ilvl w:val="0"/>
          <w:numId w:val="1001"/>
        </w:numPr>
        <w:pStyle w:val="Compact"/>
      </w:pPr>
      <w:r>
        <w:t xml:space="preserve">Threat Intelligence Analysis</w:t>
      </w:r>
      <w:r>
        <w:br/>
      </w:r>
    </w:p>
    <w:p>
      <w:pPr>
        <w:numPr>
          <w:ilvl w:val="0"/>
          <w:numId w:val="1001"/>
        </w:numPr>
        <w:pStyle w:val="Compact"/>
      </w:pPr>
      <w:r>
        <w:t xml:space="preserve">Vulnerability Management Programs</w:t>
      </w:r>
      <w:r>
        <w:br/>
      </w:r>
    </w:p>
    <w:p>
      <w:pPr>
        <w:numPr>
          <w:ilvl w:val="0"/>
          <w:numId w:val="1001"/>
        </w:numPr>
        <w:pStyle w:val="Compact"/>
      </w:pPr>
      <w:r>
        <w:t xml:space="preserve">Detection &amp; Response Strategy</w:t>
      </w:r>
      <w:r>
        <w:br/>
      </w:r>
    </w:p>
    <w:p>
      <w:pPr>
        <w:numPr>
          <w:ilvl w:val="0"/>
          <w:numId w:val="1001"/>
        </w:numPr>
        <w:pStyle w:val="Compact"/>
      </w:pPr>
      <w:r>
        <w:t xml:space="preserve">Security Monitoring &amp; Triage</w:t>
      </w:r>
      <w:r>
        <w:br/>
      </w:r>
    </w:p>
    <w:p>
      <w:pPr>
        <w:numPr>
          <w:ilvl w:val="0"/>
          <w:numId w:val="1001"/>
        </w:numPr>
        <w:pStyle w:val="Compact"/>
      </w:pPr>
      <w:r>
        <w:t xml:space="preserve">MITRE ATT&amp;CK Mapping</w:t>
      </w:r>
      <w:r>
        <w:br/>
      </w:r>
    </w:p>
    <w:p>
      <w:pPr>
        <w:numPr>
          <w:ilvl w:val="0"/>
          <w:numId w:val="1001"/>
        </w:numPr>
        <w:pStyle w:val="Compact"/>
      </w:pPr>
      <w:r>
        <w:t xml:space="preserve">Executive &amp; Technical Reporting</w:t>
      </w:r>
      <w:r>
        <w:br/>
      </w:r>
    </w:p>
    <w:p>
      <w:pPr>
        <w:numPr>
          <w:ilvl w:val="0"/>
          <w:numId w:val="1001"/>
        </w:numPr>
        <w:pStyle w:val="Compact"/>
      </w:pPr>
      <w:r>
        <w:t xml:space="preserve">Regulatory &amp; Framework Awareness (ISO 27001, NIST)</w:t>
      </w:r>
      <w:r>
        <w:br/>
      </w:r>
    </w:p>
    <w:p>
      <w:pPr>
        <w:numPr>
          <w:ilvl w:val="0"/>
          <w:numId w:val="1001"/>
        </w:numPr>
        <w:pStyle w:val="Compact"/>
      </w:pPr>
      <w:r>
        <w:t xml:space="preserve">Stakeholder Communication</w:t>
      </w:r>
      <w:r>
        <w:br/>
      </w:r>
    </w:p>
    <w:p>
      <w:pPr>
        <w:numPr>
          <w:ilvl w:val="0"/>
          <w:numId w:val="1001"/>
        </w:numPr>
        <w:pStyle w:val="Compact"/>
      </w:pPr>
      <w:r>
        <w:t xml:space="preserve">Endpoint &amp; Network Security</w:t>
      </w:r>
    </w:p>
    <w:bookmarkEnd w:id="21"/>
    <w:bookmarkStart w:id="26" w:name="professional-experience"/>
    <w:p>
      <w:pPr>
        <w:pStyle w:val="Heading2"/>
      </w:pPr>
      <w:r>
        <w:t xml:space="preserve">Professional Experience</w:t>
      </w:r>
    </w:p>
    <w:bookmarkStart w:id="22" w:name="Xbc167187b5104d8f667942ff2613435b4aada75"/>
    <w:p>
      <w:pPr>
        <w:pStyle w:val="Heading3"/>
      </w:pPr>
      <w:r>
        <w:t xml:space="preserve">One Arrow Consulting | Threat Intelligence Analyst | Toronto, ON</w:t>
      </w:r>
    </w:p>
    <w:p>
      <w:pPr>
        <w:pStyle w:val="FirstParagraph"/>
      </w:pPr>
      <w:r>
        <w:t xml:space="preserve">May 2025 – Present</w:t>
      </w:r>
      <w:r>
        <w:br/>
      </w:r>
      <w:r>
        <w:t xml:space="preserve">- Provide threat intelligence support to security and incident response teams by assessing emerging threat actor activity and attack patterns.</w:t>
      </w:r>
      <w:r>
        <w:br/>
      </w:r>
      <w:r>
        <w:t xml:space="preserve">- Translate complex threat data into actionable intelligence aligned with defensive priorities and organizational risk.</w:t>
      </w:r>
      <w:r>
        <w:br/>
      </w:r>
      <w:r>
        <w:t xml:space="preserve">- Map adversary behaviors to established frameworks to inform detection and response strategies.</w:t>
      </w:r>
      <w:r>
        <w:br/>
      </w:r>
      <w:r>
        <w:t xml:space="preserve">- Produce clear intelligence reporting for both technical teams and leadership audiences.</w:t>
      </w:r>
    </w:p>
    <w:bookmarkEnd w:id="22"/>
    <w:bookmarkStart w:id="23" w:name="Xc0418b291f3abdaf2793bb8576dd64ef0c53372"/>
    <w:p>
      <w:pPr>
        <w:pStyle w:val="Heading3"/>
      </w:pPr>
      <w:r>
        <w:t xml:space="preserve">City of St. John’s | Security Analyst | St. John’s, NL</w:t>
      </w:r>
    </w:p>
    <w:p>
      <w:pPr>
        <w:pStyle w:val="FirstParagraph"/>
      </w:pPr>
      <w:r>
        <w:t xml:space="preserve">Jan 2024 – Jul 2025</w:t>
      </w:r>
      <w:r>
        <w:br/>
      </w:r>
      <w:r>
        <w:t xml:space="preserve">- Supported municipal security operations through continuous monitoring and analysis of endpoint and network activity.</w:t>
      </w:r>
      <w:r>
        <w:br/>
      </w:r>
      <w:r>
        <w:t xml:space="preserve">- Contributed to vulnerability management efforts by tracking remediation and supporting policy enforcement initiatives.</w:t>
      </w:r>
      <w:r>
        <w:br/>
      </w:r>
      <w:r>
        <w:t xml:space="preserve">- Assisted with incident handling activities, including investigation support and post-incident documentation.</w:t>
      </w:r>
      <w:r>
        <w:br/>
      </w:r>
      <w:r>
        <w:t xml:space="preserve">- Worked within established security frameworks to help maintain compliance and operational readiness.</w:t>
      </w:r>
    </w:p>
    <w:bookmarkEnd w:id="23"/>
    <w:bookmarkStart w:id="24" w:name="X0df6d13990df1f114c21fb8f0f528f9b6c8a9cc"/>
    <w:p>
      <w:pPr>
        <w:pStyle w:val="Heading3"/>
      </w:pPr>
      <w:r>
        <w:t xml:space="preserve">Cisco Security (via E-Solutions) | Incident Responder | Remote</w:t>
      </w:r>
    </w:p>
    <w:p>
      <w:pPr>
        <w:pStyle w:val="FirstParagraph"/>
      </w:pPr>
      <w:r>
        <w:t xml:space="preserve">Jan 2020 – Feb 2023</w:t>
      </w:r>
      <w:r>
        <w:br/>
      </w:r>
      <w:r>
        <w:t xml:space="preserve">- Supported enterprise and global client environments during security incidents, focusing on containment and recovery guidance.</w:t>
      </w:r>
      <w:r>
        <w:br/>
      </w:r>
      <w:r>
        <w:t xml:space="preserve">- Contributed to the development and refinement of response procedures to improve consistency and effectiveness.</w:t>
      </w:r>
      <w:r>
        <w:br/>
      </w:r>
      <w:r>
        <w:t xml:space="preserve">- Provided advisory-level recommendations to strengthen defensive posture following incidents.</w:t>
      </w:r>
      <w:r>
        <w:br/>
      </w:r>
      <w:r>
        <w:t xml:space="preserve">- Participated in lessons-learned activities to enhance future response capabilities.</w:t>
      </w:r>
    </w:p>
    <w:bookmarkEnd w:id="24"/>
    <w:bookmarkStart w:id="25" w:name="X7d2677d3366a1ede69d64a078f8203b08afa72b"/>
    <w:p>
      <w:pPr>
        <w:pStyle w:val="Heading3"/>
      </w:pPr>
      <w:r>
        <w:t xml:space="preserve">Symantec Corporation | SOC Analyst (Tier 1–2) | Toronto, ON</w:t>
      </w:r>
    </w:p>
    <w:p>
      <w:pPr>
        <w:pStyle w:val="FirstParagraph"/>
      </w:pPr>
      <w:r>
        <w:t xml:space="preserve">Sep 2016 – Dec 2019</w:t>
      </w:r>
      <w:r>
        <w:br/>
      </w:r>
      <w:r>
        <w:t xml:space="preserve">- Progressed from Tier 1 to Tier 2 SOC responsibilities, supporting large-scale security monitoring operations.</w:t>
      </w:r>
      <w:r>
        <w:br/>
      </w:r>
      <w:r>
        <w:t xml:space="preserve">- Performed alert triage, escalation, and coordination with internal teams to support incident resolution.</w:t>
      </w:r>
      <w:r>
        <w:br/>
      </w:r>
      <w:r>
        <w:t xml:space="preserve">- Analyzed security events to identify suspicious behavior and potential threats.</w:t>
      </w:r>
      <w:r>
        <w:br/>
      </w:r>
      <w:r>
        <w:t xml:space="preserve">- Collaborated with threat intelligence resources to contextualize alerts within broader attack trends.</w:t>
      </w:r>
    </w:p>
    <w:bookmarkEnd w:id="25"/>
    <w:bookmarkEnd w:id="26"/>
    <w:bookmarkStart w:id="27" w:name="certifications"/>
    <w:p>
      <w:pPr>
        <w:pStyle w:val="Heading2"/>
      </w:pPr>
      <w:r>
        <w:t xml:space="preserve">Certifications</w:t>
      </w:r>
    </w:p>
    <w:p>
      <w:pPr>
        <w:numPr>
          <w:ilvl w:val="0"/>
          <w:numId w:val="1002"/>
        </w:numPr>
        <w:pStyle w:val="Compact"/>
      </w:pPr>
      <w:r>
        <w:t xml:space="preserve">GFACT – GIAC Foundational Cybersecurity Technologies</w:t>
      </w:r>
      <w:r>
        <w:br/>
      </w:r>
    </w:p>
    <w:p>
      <w:pPr>
        <w:numPr>
          <w:ilvl w:val="0"/>
          <w:numId w:val="1002"/>
        </w:numPr>
        <w:pStyle w:val="Compact"/>
      </w:pPr>
      <w:r>
        <w:t xml:space="preserve">GSEC – GIAC Security Essentials</w:t>
      </w:r>
      <w:r>
        <w:br/>
      </w:r>
    </w:p>
    <w:p>
      <w:pPr>
        <w:numPr>
          <w:ilvl w:val="0"/>
          <w:numId w:val="1002"/>
        </w:numPr>
        <w:pStyle w:val="Compact"/>
      </w:pPr>
      <w:r>
        <w:t xml:space="preserve">GCIH – GIAC Incident Handler</w:t>
      </w:r>
      <w:r>
        <w:br/>
      </w:r>
    </w:p>
    <w:p>
      <w:pPr>
        <w:numPr>
          <w:ilvl w:val="0"/>
          <w:numId w:val="1002"/>
        </w:numPr>
        <w:pStyle w:val="Compact"/>
      </w:pPr>
      <w:r>
        <w:t xml:space="preserve">Wazuh Certified Trainer</w:t>
      </w:r>
      <w:r>
        <w:br/>
      </w:r>
    </w:p>
    <w:p>
      <w:pPr>
        <w:numPr>
          <w:ilvl w:val="0"/>
          <w:numId w:val="1002"/>
        </w:numPr>
        <w:pStyle w:val="Compact"/>
      </w:pPr>
      <w:r>
        <w:t xml:space="preserve">AWS Secure Builder – SEC480</w:t>
      </w:r>
      <w:r>
        <w:br/>
      </w:r>
    </w:p>
    <w:p>
      <w:pPr>
        <w:numPr>
          <w:ilvl w:val="0"/>
          <w:numId w:val="1002"/>
        </w:numPr>
        <w:pStyle w:val="Compact"/>
      </w:pPr>
      <w:r>
        <w:t xml:space="preserve">SEC402 &amp; SEC403 Cyber Security Writing and Speaking</w:t>
      </w:r>
      <w:r>
        <w:br/>
      </w:r>
    </w:p>
    <w:p>
      <w:pPr>
        <w:numPr>
          <w:ilvl w:val="0"/>
          <w:numId w:val="1002"/>
        </w:numPr>
        <w:pStyle w:val="Compact"/>
      </w:pPr>
      <w:r>
        <w:t xml:space="preserve">SEC495 Leveraging LLMs: Building &amp; Securing RAG and Agentic RAG</w:t>
      </w:r>
    </w:p>
    <w:bookmarkEnd w:id="27"/>
    <w:bookmarkStart w:id="28" w:name="competitions-achievements"/>
    <w:p>
      <w:pPr>
        <w:pStyle w:val="Heading2"/>
      </w:pPr>
      <w:r>
        <w:t xml:space="preserve">Competitions &amp; Achievements</w:t>
      </w:r>
    </w:p>
    <w:p>
      <w:pPr>
        <w:pStyle w:val="FirstParagraph"/>
      </w:pPr>
      <w:r>
        <w:rPr>
          <w:iCs/>
          <w:i/>
        </w:rPr>
        <w:t xml:space="preserve">Not listed</w:t>
      </w:r>
    </w:p>
    <w:p>
      <w:r>
        <w:pict>
          <v:rect style="width:0;height:1.5pt" o:hralign="center" o:hrstd="t" o:hr="t"/>
        </w:pict>
      </w:r>
    </w:p>
    <w:bookmarkEnd w:id="28"/>
    <w:bookmarkStart w:id="29" w:name="cover-letter"/>
    <w:p>
      <w:pPr>
        <w:pStyle w:val="Heading2"/>
      </w:pPr>
      <w:r>
        <w:t xml:space="preserve">Cover Letter</w:t>
      </w:r>
    </w:p>
    <w:p>
      <w:pPr>
        <w:pStyle w:val="FirstParagraph"/>
      </w:pPr>
      <w:r>
        <w:t xml:space="preserve">Dear Hiring Manager,</w:t>
      </w:r>
    </w:p>
    <w:p>
      <w:pPr>
        <w:pStyle w:val="BodyText"/>
      </w:pPr>
      <w:r>
        <w:t xml:space="preserve">I am writing to express my interest in the Senior Cyber Security Advisor role at Rogers Communications. With over eight years of experience spanning security operations, incident response, and threat intelligence, I have developed a strong foundation in advising organizations on how to manage cyber risk while supporting reliable, large-scale technology environments.</w:t>
      </w:r>
    </w:p>
    <w:p>
      <w:pPr>
        <w:pStyle w:val="BodyText"/>
      </w:pPr>
      <w:r>
        <w:t xml:space="preserve">Throughout my career, I have worked in both public and private sector contexts, supporting complex infrastructures and diverse stakeholder needs. My experience enables me to bridge the gap between technical security operations and strategic decision-making, ensuring that security efforts are aligned with organizational priorities and business outcomes. I am particularly comfortable translating technical findings into clear guidance for leadership and cross-functional teams.</w:t>
      </w:r>
    </w:p>
    <w:p>
      <w:pPr>
        <w:pStyle w:val="BodyText"/>
      </w:pPr>
      <w:r>
        <w:t xml:space="preserve">Rogers’ focus on delivering highly available, secure services to millions of Canadians strongly resonates with my professional background. I bring a pragmatic, operations-informed perspective to cybersecurity advisory work, grounded in hands-on experience with detection, response, and threat analysis. I thrive in environments where security is embedded into large, high-visibility initiatives and where collaboration is essential to success.</w:t>
      </w:r>
    </w:p>
    <w:p>
      <w:pPr>
        <w:pStyle w:val="BodyText"/>
      </w:pPr>
      <w:r>
        <w:t xml:space="preserve">I would welcome the opportunity to contribute my experience and perspective to Rogers Communications and support the continued resilience of its technology platforms. Thank you for your time and consideration.</w:t>
      </w:r>
    </w:p>
    <w:p>
      <w:pPr>
        <w:pStyle w:val="BodyText"/>
      </w:pPr>
      <w:r>
        <w:t xml:space="preserve">Sincerely,</w:t>
      </w:r>
      <w:r>
        <w:br/>
      </w:r>
      <w:r>
        <w:t xml:space="preserve">Tony Muzo</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2025-12-15T15:53:09Z</dcterms:created>
  <dcterms:modified xsi:type="dcterms:W3CDTF">2025-12-15T15:53:09Z</dcterms:modified>
</cp:coreProperties>
</file>

<file path=docProps/custom.xml><?xml version="1.0" encoding="utf-8"?>
<Properties xmlns="http://schemas.openxmlformats.org/officeDocument/2006/custom-properties" xmlns:vt="http://schemas.openxmlformats.org/officeDocument/2006/docPropsVTypes"/>
</file>