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supporting security operations, incident response, and threat intelligence functions in enterprise environments. Experienced translating technical risk, security findings, and threat context into actionable insights for both technical teams and leadership. Strong background aligning security controls, investigations, and remediation efforts with organizational risk, compliance, and operational priorities.</w:t>
      </w:r>
    </w:p>
    <w:bookmarkEnd w:id="20"/>
    <w:bookmarkStart w:id="21" w:name="skills"/>
    <w:p>
      <w:pPr>
        <w:pStyle w:val="Heading2"/>
      </w:pPr>
      <w:r>
        <w:t xml:space="preserve">Skills</w:t>
      </w:r>
    </w:p>
    <w:p>
      <w:pPr>
        <w:numPr>
          <w:ilvl w:val="0"/>
          <w:numId w:val="1001"/>
        </w:numPr>
        <w:pStyle w:val="Compact"/>
      </w:pPr>
      <w:r>
        <w:t xml:space="preserve">Cybersecurity risk analysis and reporting</w:t>
      </w:r>
      <w:r>
        <w:br/>
      </w:r>
    </w:p>
    <w:p>
      <w:pPr>
        <w:numPr>
          <w:ilvl w:val="0"/>
          <w:numId w:val="1001"/>
        </w:numPr>
        <w:pStyle w:val="Compact"/>
      </w:pPr>
      <w:r>
        <w:t xml:space="preserve">Security operations and incident response lifecycle</w:t>
      </w:r>
      <w:r>
        <w:br/>
      </w:r>
    </w:p>
    <w:p>
      <w:pPr>
        <w:numPr>
          <w:ilvl w:val="0"/>
          <w:numId w:val="1001"/>
        </w:numPr>
        <w:pStyle w:val="Compact"/>
      </w:pPr>
      <w:r>
        <w:t xml:space="preserve">Threat intelligence analysis and consumption</w:t>
      </w:r>
      <w:r>
        <w:br/>
      </w:r>
    </w:p>
    <w:p>
      <w:pPr>
        <w:numPr>
          <w:ilvl w:val="0"/>
          <w:numId w:val="1001"/>
        </w:numPr>
        <w:pStyle w:val="Compact"/>
      </w:pPr>
      <w:r>
        <w:t xml:space="preserve">Security requirements interpretation and alignment</w:t>
      </w:r>
      <w:r>
        <w:br/>
      </w:r>
    </w:p>
    <w:p>
      <w:pPr>
        <w:numPr>
          <w:ilvl w:val="0"/>
          <w:numId w:val="1001"/>
        </w:numPr>
        <w:pStyle w:val="Compact"/>
      </w:pPr>
      <w:r>
        <w:t xml:space="preserve">Vulnerability management and remediation tracking</w:t>
      </w:r>
      <w:r>
        <w:br/>
      </w:r>
    </w:p>
    <w:p>
      <w:pPr>
        <w:numPr>
          <w:ilvl w:val="0"/>
          <w:numId w:val="1001"/>
        </w:numPr>
        <w:pStyle w:val="Compact"/>
      </w:pPr>
      <w:r>
        <w:t xml:space="preserve">MITRE ATT&amp;CK–based threat modeling</w:t>
      </w:r>
      <w:r>
        <w:br/>
      </w:r>
    </w:p>
    <w:p>
      <w:pPr>
        <w:numPr>
          <w:ilvl w:val="0"/>
          <w:numId w:val="1001"/>
        </w:numPr>
        <w:pStyle w:val="Compact"/>
      </w:pPr>
      <w:r>
        <w:t xml:space="preserve">Cross-team collaboration (SOC, IR, IT, leadership)</w:t>
      </w:r>
      <w:r>
        <w:br/>
      </w:r>
    </w:p>
    <w:p>
      <w:pPr>
        <w:numPr>
          <w:ilvl w:val="0"/>
          <w:numId w:val="1001"/>
        </w:numPr>
        <w:pStyle w:val="Compact"/>
      </w:pPr>
      <w:r>
        <w:t xml:space="preserve">Technical and executive security reporting</w:t>
      </w:r>
      <w:r>
        <w:br/>
      </w:r>
    </w:p>
    <w:p>
      <w:pPr>
        <w:numPr>
          <w:ilvl w:val="0"/>
          <w:numId w:val="1001"/>
        </w:numPr>
        <w:pStyle w:val="Compact"/>
      </w:pPr>
      <w:r>
        <w:t xml:space="preserve">Security governance and control alignment</w:t>
      </w:r>
      <w:r>
        <w:br/>
      </w:r>
    </w:p>
    <w:p>
      <w:pPr>
        <w:numPr>
          <w:ilvl w:val="0"/>
          <w:numId w:val="1001"/>
        </w:numPr>
        <w:pStyle w:val="Compact"/>
      </w:pPr>
      <w:r>
        <w:t xml:space="preserve">SIEM and security monitoring fundamentals</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Analyze external threat activity to identify risks relevant to enterprise environments and operational technology.</w:t>
      </w:r>
      <w:r>
        <w:br/>
      </w:r>
      <w:r>
        <w:t xml:space="preserve">- Translate adversary behavior and campaign insights into intelligence outputs consumable by SOC, IR, and leadership teams.</w:t>
      </w:r>
      <w:r>
        <w:br/>
      </w:r>
      <w:r>
        <w:t xml:space="preserve">- Map threat behaviors to existing security frameworks to support informed risk and control discussions.</w:t>
      </w:r>
      <w:r>
        <w:br/>
      </w:r>
      <w:r>
        <w:t xml:space="preserve">- Deliver structured intelligence summaries that support strategic security decision-making.</w:t>
      </w:r>
    </w:p>
    <w:p>
      <w:pPr>
        <w:pStyle w:val="BodyText"/>
      </w:pPr>
      <w:r>
        <w:rPr>
          <w:bCs/>
          <w:b/>
        </w:rPr>
        <w:t xml:space="preserve">City of St. John’s | Security Analyst | St. John’s, NL | Jan 2024 – Jul 2025</w:t>
      </w:r>
      <w:r>
        <w:br/>
      </w:r>
      <w:r>
        <w:t xml:space="preserve">- Supported day-to-day security operations across municipal infrastructure, ensuring alignment with internal policies and standards.</w:t>
      </w:r>
      <w:r>
        <w:br/>
      </w:r>
      <w:r>
        <w:t xml:space="preserve">- Assisted in vulnerability management processes, including prioritization, tracking, and remediation coordination.</w:t>
      </w:r>
      <w:r>
        <w:br/>
      </w:r>
      <w:r>
        <w:t xml:space="preserve">- Participated in security incident triage and follow-up analysis to identify root cause and improvement opportunities.</w:t>
      </w:r>
      <w:r>
        <w:br/>
      </w:r>
      <w:r>
        <w:t xml:space="preserve">- Contributed to documentation and reporting used for compliance, audit, and management visibility.</w:t>
      </w:r>
    </w:p>
    <w:p>
      <w:pPr>
        <w:pStyle w:val="BodyText"/>
      </w:pPr>
      <w:r>
        <w:rPr>
          <w:bCs/>
          <w:b/>
        </w:rPr>
        <w:t xml:space="preserve">Cisco Security (via E-Solutions) | Incident Responder | Remote | Jan 2020 – Feb 2023</w:t>
      </w:r>
      <w:r>
        <w:br/>
      </w:r>
      <w:r>
        <w:t xml:space="preserve">- Led investigations into complex security incidents across diverse client environments.</w:t>
      </w:r>
      <w:r>
        <w:br/>
      </w:r>
      <w:r>
        <w:t xml:space="preserve">- Interpreted technical findings to guide remediation actions and longer-term security improvements.</w:t>
      </w:r>
      <w:r>
        <w:br/>
      </w:r>
      <w:r>
        <w:t xml:space="preserve">- Supported development of standardized response workflows to improve consistency and effectiveness.</w:t>
      </w:r>
      <w:r>
        <w:br/>
      </w:r>
      <w:r>
        <w:t xml:space="preserve">- Communicated incident scope, impact, and resolution status to stakeholders with varying technical backgrounds.</w:t>
      </w:r>
    </w:p>
    <w:p>
      <w:pPr>
        <w:pStyle w:val="BodyText"/>
      </w:pPr>
      <w:r>
        <w:rPr>
          <w:bCs/>
          <w:b/>
        </w:rPr>
        <w:t xml:space="preserve">Symantec Corporation | SOC Analyst (Tier 1–2) | Toronto, ON | Sep 2016 – Dec 2019</w:t>
      </w:r>
      <w:r>
        <w:br/>
      </w:r>
      <w:r>
        <w:t xml:space="preserve">- Progressed from initial monitoring responsibilities to advanced triage and escalation functions.</w:t>
      </w:r>
      <w:r>
        <w:br/>
      </w:r>
      <w:r>
        <w:t xml:space="preserve">- Assessed security alerts and anomalies to determine risk, scope, and appropriate response actions.</w:t>
      </w:r>
      <w:r>
        <w:br/>
      </w:r>
      <w:r>
        <w:t xml:space="preserve">- Collaborated with senior analysts and intelligence teams to contextualize events within broader threat activity.</w:t>
      </w:r>
      <w:r>
        <w:br/>
      </w:r>
      <w:r>
        <w:t xml:space="preserve">- Maintained accurate case documentation to support operational metrics and continuous improvement.</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Cyber Security BSA role at Rogers Communications. With over eight years of experience supporting security operations, incident response, and threat intelligence in large and complex environments, I have developed a strong ability to translate technical security findings into actionable insights that support business and technology objectives.</w:t>
      </w:r>
    </w:p>
    <w:p>
      <w:pPr>
        <w:pStyle w:val="BodyText"/>
      </w:pPr>
      <w:r>
        <w:t xml:space="preserve">Throughout my career, I have worked closely with SOC teams, incident responders, and leadership to assess cyber risk, align security activities with organizational priorities, and improve decision-making. In my current role as a Threat Intelligence Analyst, I regularly analyze emerging threats and communicate their relevance to enterprise defenses, enabling informed planning and control adjustments. Previously, my roles in municipal government and global security services strengthened my understanding of governance, remediation coordination, and stakeholder communication.</w:t>
      </w:r>
    </w:p>
    <w:p>
      <w:pPr>
        <w:pStyle w:val="BodyText"/>
      </w:pPr>
      <w:r>
        <w:t xml:space="preserve">I am particularly drawn to Rogers’ large-scale, high-visibility technology environment and the opportunity to contribute to initiatives that impact millions of Canadians. My background in security analysis, risk communication, and cross-functional collaboration aligns well with a BSA-style role focused on bridging technical security concerns with business needs.</w:t>
      </w:r>
    </w:p>
    <w:p>
      <w:pPr>
        <w:pStyle w:val="BodyText"/>
      </w:pPr>
      <w:r>
        <w:t xml:space="preserve">Thank you for your time and consideration. I would welcome the opportunity to discuss how my experience can support Rogers Communications’ cybersecurity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2025-12-15T15:54:06Z</dcterms:created>
  <dcterms:modified xsi:type="dcterms:W3CDTF">2025-12-15T15:54:06Z</dcterms:modified>
</cp:coreProperties>
</file>

<file path=docProps/custom.xml><?xml version="1.0" encoding="utf-8"?>
<Properties xmlns="http://schemas.openxmlformats.org/officeDocument/2006/custom-properties" xmlns:vt="http://schemas.openxmlformats.org/officeDocument/2006/docPropsVTypes"/>
</file>