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supporting enterprise security operations, incident response, and threat intelligence programs. Progressed from hands-on SOC roles to intelligence-driven risk analysis and executive reporting. Experienced translating technical findings into risk-informed guidance for leadership and operational teams. Brings a strong defensive and investigative perspective to cybersecurity risk management.</w:t>
      </w:r>
    </w:p>
    <w:bookmarkEnd w:id="20"/>
    <w:bookmarkStart w:id="21" w:name="skills"/>
    <w:p>
      <w:pPr>
        <w:pStyle w:val="Heading2"/>
      </w:pPr>
      <w:r>
        <w:t xml:space="preserve">Skills</w:t>
      </w:r>
    </w:p>
    <w:p>
      <w:pPr>
        <w:numPr>
          <w:ilvl w:val="0"/>
          <w:numId w:val="1001"/>
        </w:numPr>
        <w:pStyle w:val="Compact"/>
      </w:pPr>
      <w:r>
        <w:t xml:space="preserve">Cybersecurity Risk Analysis &amp; Reporting</w:t>
      </w:r>
      <w:r>
        <w:br/>
      </w:r>
    </w:p>
    <w:p>
      <w:pPr>
        <w:numPr>
          <w:ilvl w:val="0"/>
          <w:numId w:val="1001"/>
        </w:numPr>
        <w:pStyle w:val="Compact"/>
      </w:pPr>
      <w:r>
        <w:t xml:space="preserve">Security Governance &amp; Policy Alignment</w:t>
      </w:r>
      <w:r>
        <w:br/>
      </w:r>
    </w:p>
    <w:p>
      <w:pPr>
        <w:numPr>
          <w:ilvl w:val="0"/>
          <w:numId w:val="1001"/>
        </w:numPr>
        <w:pStyle w:val="Compact"/>
      </w:pPr>
      <w:r>
        <w:t xml:space="preserve">Incident Response &amp; Recovery Support</w:t>
      </w:r>
      <w:r>
        <w:br/>
      </w:r>
    </w:p>
    <w:p>
      <w:pPr>
        <w:numPr>
          <w:ilvl w:val="0"/>
          <w:numId w:val="1001"/>
        </w:numPr>
        <w:pStyle w:val="Compact"/>
      </w:pPr>
      <w:r>
        <w:t xml:space="preserve">Threat Intelligence &amp; Adversary Analysis</w:t>
      </w:r>
      <w:r>
        <w:br/>
      </w:r>
    </w:p>
    <w:p>
      <w:pPr>
        <w:numPr>
          <w:ilvl w:val="0"/>
          <w:numId w:val="1001"/>
        </w:numPr>
        <w:pStyle w:val="Compact"/>
      </w:pPr>
      <w:r>
        <w:t xml:space="preserve">Vulnerability Management Oversight</w:t>
      </w:r>
      <w:r>
        <w:br/>
      </w:r>
    </w:p>
    <w:p>
      <w:pPr>
        <w:numPr>
          <w:ilvl w:val="0"/>
          <w:numId w:val="1001"/>
        </w:numPr>
        <w:pStyle w:val="Compact"/>
      </w:pPr>
      <w:r>
        <w:t xml:space="preserve">SOC Operations &amp; Escalation Management</w:t>
      </w:r>
      <w:r>
        <w:br/>
      </w:r>
    </w:p>
    <w:p>
      <w:pPr>
        <w:numPr>
          <w:ilvl w:val="0"/>
          <w:numId w:val="1001"/>
        </w:numPr>
        <w:pStyle w:val="Compact"/>
      </w:pPr>
      <w:r>
        <w:t xml:space="preserve">Executive &amp; Stakeholder Communication</w:t>
      </w:r>
      <w:r>
        <w:br/>
      </w:r>
    </w:p>
    <w:p>
      <w:pPr>
        <w:numPr>
          <w:ilvl w:val="0"/>
          <w:numId w:val="1001"/>
        </w:numPr>
        <w:pStyle w:val="Compact"/>
      </w:pPr>
      <w:r>
        <w:t xml:space="preserve">MITRE ATT&amp;CK–Based Risk Mapping</w:t>
      </w:r>
      <w:r>
        <w:br/>
      </w:r>
    </w:p>
    <w:p>
      <w:pPr>
        <w:numPr>
          <w:ilvl w:val="0"/>
          <w:numId w:val="1001"/>
        </w:numPr>
        <w:pStyle w:val="Compact"/>
      </w:pPr>
      <w:r>
        <w:t xml:space="preserve">Security Awareness Through Reporting &amp; Documentation</w:t>
      </w:r>
      <w:r>
        <w:br/>
      </w:r>
    </w:p>
    <w:p>
      <w:pPr>
        <w:numPr>
          <w:ilvl w:val="0"/>
          <w:numId w:val="1001"/>
        </w:numPr>
        <w:pStyle w:val="Compact"/>
      </w:pPr>
      <w:r>
        <w:t xml:space="preserve">Compliance Alignment (ISO 27001, NIST)</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br/>
      </w:r>
      <w:r>
        <w:t xml:space="preserve">- Conduct strategic threat research to assess ransomware and threat actor activity relevant to organizational risk.</w:t>
      </w:r>
      <w:r>
        <w:br/>
      </w:r>
      <w:r>
        <w:t xml:space="preserve">- Translate adversary behavior into actionable intelligence aligned with MITRE ATT&amp;CK for defensive planning.</w:t>
      </w:r>
      <w:r>
        <w:br/>
      </w:r>
      <w:r>
        <w:t xml:space="preserve">- Produce technical and executive-level intelligence reports to support risk-informed decision-making.</w:t>
      </w:r>
      <w:r>
        <w:br/>
      </w:r>
      <w:r>
        <w:t xml:space="preserve">- Monitor external threat ecosystems to identify emerging risks impacting enterprise environments.</w:t>
      </w:r>
    </w:p>
    <w:p>
      <w:pPr>
        <w:pStyle w:val="BodyText"/>
      </w:pPr>
      <w:r>
        <w:rPr>
          <w:bCs/>
          <w:b/>
        </w:rPr>
        <w:t xml:space="preserve">City of St. John’s | Security Analyst | St. John’s, NL | Jan 2024 – Jul 2025</w:t>
      </w:r>
      <w:r>
        <w:br/>
      </w:r>
      <w:r>
        <w:t xml:space="preserve">- Supported operational security monitoring to identify control gaps and emerging risks across municipal IT environments.</w:t>
      </w:r>
      <w:r>
        <w:br/>
      </w:r>
      <w:r>
        <w:t xml:space="preserve">- Contributed to vulnerability management activities, remediation tracking, and risk prioritization.</w:t>
      </w:r>
      <w:r>
        <w:br/>
      </w:r>
      <w:r>
        <w:t xml:space="preserve">- Assisted with incident response and recovery processes, including documentation and post-incident review.</w:t>
      </w:r>
      <w:r>
        <w:br/>
      </w:r>
      <w:r>
        <w:t xml:space="preserve">- Worked within established policies and controls aligned to public-sector security and compliance requirements.</w:t>
      </w:r>
    </w:p>
    <w:p>
      <w:pPr>
        <w:pStyle w:val="BodyText"/>
      </w:pPr>
      <w:r>
        <w:rPr>
          <w:bCs/>
          <w:b/>
        </w:rPr>
        <w:t xml:space="preserve">Cisco Security (via E-Solutions) | Incident Responder | Remote | Jan 2020 – Feb 2023</w:t>
      </w:r>
      <w:r>
        <w:br/>
      </w:r>
      <w:r>
        <w:t xml:space="preserve">- Supported global organizations during security incidents by assessing impact, risk, and required remediation.</w:t>
      </w:r>
      <w:r>
        <w:br/>
      </w:r>
      <w:r>
        <w:t xml:space="preserve">- Contributed to the development and refinement of response playbooks supporting consistent recovery outcomes.</w:t>
      </w:r>
      <w:r>
        <w:br/>
      </w:r>
      <w:r>
        <w:t xml:space="preserve">- Documented incident findings and lessons learned to improve organizational readiness and resilience.</w:t>
      </w:r>
      <w:r>
        <w:br/>
      </w:r>
      <w:r>
        <w:t xml:space="preserve">- Provided risk-based guidance to technical teams during high-impact security events.</w:t>
      </w:r>
    </w:p>
    <w:p>
      <w:pPr>
        <w:pStyle w:val="BodyText"/>
      </w:pPr>
      <w:r>
        <w:rPr>
          <w:bCs/>
          <w:b/>
        </w:rPr>
        <w:t xml:space="preserve">Symantec Corporation | SOC Analyst (Tier 1–2) | Toronto, ON | Sep 2016 – Dec 2019</w:t>
      </w:r>
      <w:r>
        <w:br/>
      </w:r>
      <w:r>
        <w:t xml:space="preserve">- Progressed to handling escalated security events with a focus on risk severity and business impact.</w:t>
      </w:r>
      <w:r>
        <w:br/>
      </w:r>
      <w:r>
        <w:t xml:space="preserve">- Analyzed security alerts to identify threats affecting enterprise environments and critical assets.</w:t>
      </w:r>
      <w:r>
        <w:br/>
      </w:r>
      <w:r>
        <w:t xml:space="preserve">- Collaborated with threat intelligence resources to contextualize alerts within broader risk trends.</w:t>
      </w:r>
      <w:r>
        <w:br/>
      </w:r>
      <w:r>
        <w:t xml:space="preserve">- Supported continuous improvement of monitoring and response processes within SOC operations.</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3"/>
    <w:bookmarkStart w:id="24" w:name="competitions-achievements"/>
    <w:p>
      <w:pPr>
        <w:pStyle w:val="Heading2"/>
      </w:pPr>
      <w:r>
        <w:t xml:space="preserve">Competitions &amp; Achievements</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Senior Manager, Cyber Security Risk Management role at Irving Oil. With over eight years of experience across security operations, incident response, and threat intelligence, I bring a practitioner’s understanding of cyber risk and how it translates into organizational impact.</w:t>
      </w:r>
    </w:p>
    <w:p>
      <w:pPr>
        <w:pStyle w:val="BodyText"/>
      </w:pPr>
      <w:r>
        <w:t xml:space="preserve">Throughout my career, I have worked closely with technical teams and leadership by translating complex security events, threat activity, and vulnerabilities into clear, actionable insights. Whether supporting municipal infrastructure, global enterprises, or consulting clients, my focus has consistently been on understanding risk, prioritizing response, and improving resilience through structured operations and informed decision-making.</w:t>
      </w:r>
    </w:p>
    <w:p>
      <w:pPr>
        <w:pStyle w:val="BodyText"/>
      </w:pPr>
      <w:r>
        <w:t xml:space="preserve">In my current role as a Threat Intelligence Analyst, I produce executive-facing intelligence that connects adversary behavior to real-world organizational risk. Previously, my experience in incident response and SOC operations strengthened my ability to assess security events not only from a technical standpoint, but also in terms of business impact, recovery considerations, and governance alignment.</w:t>
      </w:r>
    </w:p>
    <w:p>
      <w:pPr>
        <w:pStyle w:val="BodyText"/>
      </w:pPr>
      <w:r>
        <w:t xml:space="preserve">I am particularly drawn to this opportunity at Irving Oil because of its emphasis on cybersecurity risk management, cross-functional collaboration, and leadership engagement. I look forward to contributing my analytical background, communication skills, and operational experience to help drive risk-informed cybersecurity strategy across the organization.</w:t>
      </w:r>
    </w:p>
    <w:p>
      <w:pPr>
        <w:pStyle w:val="BodyText"/>
      </w:pPr>
      <w:r>
        <w:t xml:space="preserve">Thank you for your time and consideration. I would welcome the opportunity to discuss how my experience can support Irving Oil’s cybersecurity risk management objectives.</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2025-12-15T16:12:38Z</dcterms:created>
  <dcterms:modified xsi:type="dcterms:W3CDTF">2025-12-15T16:12:38Z</dcterms:modified>
</cp:coreProperties>
</file>

<file path=docProps/custom.xml><?xml version="1.0" encoding="utf-8"?>
<Properties xmlns="http://schemas.openxmlformats.org/officeDocument/2006/custom-properties" xmlns:vt="http://schemas.openxmlformats.org/officeDocument/2006/docPropsVTypes"/>
</file>