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Corrective Action Record - Taimur PLC</w:t>
      </w:r>
    </w:p>
    <w:p>
      <w:r>
        <w:t>Subject: Lutf Auraq. Presiding officer: Umair Wafeeq.</w:t>
      </w:r>
    </w:p>
    <w:p>
      <w:r>
        <w:t>Repeated late submissions were confirmed by the supervisor.</w:t>
      </w:r>
    </w:p>
    <w:p>
      <w:r>
        <w:t>A first written warning is placed on the personnel file.</w:t>
      </w:r>
    </w:p>
    <w:p>
      <w:r>
        <w:t>Case particulars:</w:t>
      </w:r>
    </w:p>
    <w:p>
      <w:r>
        <w:t>The decision takes effect on the date of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