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Corrective Action Record - Saaqib, Ubadah and Souma</w:t>
      </w:r>
    </w:p>
    <w:p>
      <w:r>
        <w:t>Subject: Najam Raatib. Presiding officer: Waail Jaabir.</w:t>
      </w:r>
    </w:p>
    <w:p>
      <w:r>
        <w:t>An inquiry found a breach of the attendance procedure.</w:t>
      </w:r>
    </w:p>
    <w:p>
      <w:r>
        <w:t>Mandatory refresher training must be completed within two weeks.</w:t>
      </w:r>
    </w:p>
    <w:p>
      <w:r>
        <w:t>Case particulars:</w:t>
      </w:r>
    </w:p>
    <w:p>
      <w:r>
        <w:t>CNIC on record: 31904-9663193-1</w:t>
      </w:r>
    </w:p>
    <w:p>
      <w:r>
        <w:t>CNIC on record: 74919-0586518-5</w:t>
      </w:r>
    </w:p>
    <w:p>
      <w:r>
        <w:t>The decision takes effect on the date of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